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420" w:leftChars="200"/>
        <w:jc w:val="center"/>
        <w:rPr>
          <w:rFonts w:ascii="宋体" w:hAnsi="宋体" w:cs="Arial"/>
          <w:b/>
          <w:bCs/>
          <w:sz w:val="44"/>
          <w:szCs w:val="44"/>
        </w:rPr>
      </w:pPr>
      <w:bookmarkStart w:id="3" w:name="_GoBack"/>
      <w:bookmarkEnd w:id="3"/>
    </w:p>
    <w:p>
      <w:pPr>
        <w:adjustRightInd w:val="0"/>
        <w:snapToGrid w:val="0"/>
        <w:ind w:left="420" w:leftChars="200"/>
        <w:jc w:val="center"/>
        <w:rPr>
          <w:rFonts w:ascii="宋体" w:hAnsi="宋体" w:cs="Arial"/>
          <w:b/>
          <w:bCs/>
          <w:sz w:val="48"/>
          <w:szCs w:val="48"/>
        </w:rPr>
      </w:pPr>
      <w:r>
        <w:rPr>
          <w:rFonts w:hint="eastAsia" w:ascii="宋体" w:hAnsi="宋体" w:cs="Arial"/>
          <w:b/>
          <w:bCs/>
          <w:sz w:val="48"/>
          <w:szCs w:val="48"/>
        </w:rPr>
        <w:t>产站城融合打造深圳现代服务业发展</w:t>
      </w:r>
    </w:p>
    <w:p>
      <w:pPr>
        <w:adjustRightInd w:val="0"/>
        <w:snapToGrid w:val="0"/>
        <w:ind w:left="420" w:leftChars="200"/>
        <w:jc w:val="center"/>
        <w:rPr>
          <w:rFonts w:ascii="宋体" w:hAnsi="宋体" w:cs="Arial"/>
          <w:b/>
          <w:bCs/>
          <w:sz w:val="48"/>
          <w:szCs w:val="48"/>
        </w:rPr>
      </w:pPr>
      <w:r>
        <w:rPr>
          <w:rFonts w:hint="eastAsia" w:ascii="宋体" w:hAnsi="宋体" w:cs="Arial"/>
          <w:b/>
          <w:bCs/>
          <w:sz w:val="48"/>
          <w:szCs w:val="48"/>
        </w:rPr>
        <w:t>新增长极战略研究课题</w:t>
      </w:r>
      <w:r>
        <w:rPr>
          <w:rFonts w:ascii="宋体" w:hAnsi="宋体" w:cs="Arial"/>
          <w:b/>
          <w:bCs/>
          <w:sz w:val="48"/>
          <w:szCs w:val="48"/>
        </w:rPr>
        <w:t>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招</w:t>
      </w:r>
    </w:p>
    <w:p>
      <w:pPr>
        <w:spacing w:before="156" w:beforeLines="50" w:after="156" w:afterLines="50" w:line="360" w:lineRule="auto"/>
        <w:jc w:val="center"/>
        <w:rPr>
          <w:rFonts w:ascii="黑体" w:hAnsi="宋体" w:eastAsia="黑体"/>
          <w:b/>
          <w:bCs/>
          <w:sz w:val="72"/>
          <w:szCs w:val="72"/>
        </w:rPr>
      </w:pP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标</w:t>
      </w:r>
    </w:p>
    <w:p>
      <w:pPr>
        <w:spacing w:before="156" w:beforeLines="50" w:after="156" w:afterLines="50" w:line="360" w:lineRule="auto"/>
        <w:jc w:val="center"/>
        <w:rPr>
          <w:rFonts w:ascii="黑体" w:hAnsi="宋体" w:eastAsia="黑体"/>
          <w:b/>
          <w:bCs/>
          <w:sz w:val="48"/>
          <w:szCs w:val="48"/>
        </w:rPr>
      </w:pP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widowControl/>
        <w:jc w:val="center"/>
        <w:rPr>
          <w:rFonts w:ascii="宋体" w:hAnsi="宋体" w:cs="宋体"/>
          <w:b/>
          <w:bCs/>
          <w:sz w:val="44"/>
          <w:szCs w:val="44"/>
        </w:rPr>
        <w:sectPr>
          <w:pgSz w:w="11906" w:h="16838"/>
          <w:pgMar w:top="1400" w:right="1797" w:bottom="1089" w:left="1797" w:header="720" w:footer="720" w:gutter="0"/>
          <w:cols w:space="720" w:num="1"/>
          <w:docGrid w:type="lines" w:linePitch="312" w:charSpace="0"/>
        </w:sectPr>
      </w:pPr>
      <w:r>
        <w:rPr>
          <w:rFonts w:hint="eastAsia" w:ascii="宋体" w:hAnsi="宋体"/>
          <w:b/>
          <w:bCs/>
          <w:sz w:val="32"/>
          <w:szCs w:val="32"/>
        </w:rPr>
        <w:t>二〇二二年一月</w:t>
      </w: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产站城融合打造深圳现代服务业发展</w:t>
      </w:r>
    </w:p>
    <w:p>
      <w:pPr>
        <w:adjustRightInd w:val="0"/>
        <w:snapToGrid w:val="0"/>
        <w:jc w:val="center"/>
        <w:rPr>
          <w:rFonts w:ascii="宋体" w:hAnsi="宋体" w:cs="Arial"/>
          <w:b/>
          <w:bCs/>
          <w:sz w:val="44"/>
          <w:szCs w:val="44"/>
        </w:rPr>
      </w:pPr>
      <w:r>
        <w:rPr>
          <w:rFonts w:hint="eastAsia" w:ascii="宋体" w:hAnsi="宋体" w:cs="Arial"/>
          <w:b/>
          <w:bCs/>
          <w:sz w:val="44"/>
          <w:szCs w:val="44"/>
        </w:rPr>
        <w:t>新增长极战略研究课题项目招标文件</w:t>
      </w:r>
    </w:p>
    <w:p>
      <w:pPr>
        <w:adjustRightInd w:val="0"/>
        <w:snapToGrid w:val="0"/>
        <w:ind w:firstLine="642" w:firstLineChars="200"/>
        <w:outlineLvl w:val="0"/>
        <w:rPr>
          <w:rFonts w:ascii="黑体" w:hAnsi="黑体" w:eastAsia="黑体"/>
          <w:b/>
          <w:bCs/>
          <w:sz w:val="32"/>
          <w:szCs w:val="32"/>
        </w:rPr>
      </w:pP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（一）项目名称：产站城融合打造深圳现代服务业发展新增长极战略研究课题。</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6个月</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（三）项目预算：预算金额100万元以下。</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二、项目内容</w:t>
      </w:r>
    </w:p>
    <w:p>
      <w:pPr>
        <w:adjustRightInd w:val="0"/>
        <w:snapToGrid w:val="0"/>
        <w:spacing w:line="560" w:lineRule="exact"/>
        <w:ind w:firstLine="642"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（一）产站城融合发展背景分析。</w:t>
      </w:r>
      <w:r>
        <w:rPr>
          <w:rFonts w:hint="eastAsia" w:ascii="仿宋_GB2312" w:hAnsi="仿宋" w:eastAsia="仿宋_GB2312" w:cs="仿宋_GB2312"/>
          <w:sz w:val="32"/>
          <w:szCs w:val="32"/>
        </w:rPr>
        <w:t>研究深圳城市、交通、产业融合发展现状及存在问题，分析深圳推进产站城融合发展的必要性、紧迫性。</w:t>
      </w:r>
    </w:p>
    <w:p>
      <w:pPr>
        <w:adjustRightInd w:val="0"/>
        <w:snapToGrid w:val="0"/>
        <w:spacing w:line="560" w:lineRule="exact"/>
        <w:ind w:firstLine="642"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（二）产站城融合发展案例分析。</w:t>
      </w:r>
      <w:r>
        <w:rPr>
          <w:rFonts w:hint="eastAsia" w:ascii="仿宋_GB2312" w:hAnsi="仿宋" w:eastAsia="仿宋_GB2312" w:cs="仿宋_GB2312"/>
          <w:sz w:val="32"/>
          <w:szCs w:val="32"/>
        </w:rPr>
        <w:t>梳理国内外典型案例相关经验，为深圳产站城融合发展提供参考借鉴。</w:t>
      </w:r>
    </w:p>
    <w:p>
      <w:pPr>
        <w:adjustRightInd w:val="0"/>
        <w:snapToGrid w:val="0"/>
        <w:spacing w:line="560" w:lineRule="exact"/>
        <w:ind w:firstLine="642"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（三）深圳产站城融合发展内涵。</w:t>
      </w:r>
      <w:r>
        <w:rPr>
          <w:rFonts w:hint="eastAsia" w:ascii="仿宋_GB2312" w:hAnsi="仿宋" w:eastAsia="仿宋_GB2312" w:cs="仿宋_GB2312"/>
          <w:sz w:val="32"/>
          <w:szCs w:val="32"/>
        </w:rPr>
        <w:t>研究深圳产站城融合的发展目标、发展方向、发展模式、体制机制及实施路径。</w:t>
      </w:r>
    </w:p>
    <w:p>
      <w:pPr>
        <w:adjustRightInd w:val="0"/>
        <w:snapToGrid w:val="0"/>
        <w:spacing w:line="560" w:lineRule="exact"/>
        <w:ind w:firstLine="642"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（四）打造深圳现代服务业新增长极战略研究。</w:t>
      </w:r>
      <w:r>
        <w:rPr>
          <w:rFonts w:hint="eastAsia" w:ascii="仿宋_GB2312" w:hAnsi="仿宋" w:eastAsia="仿宋_GB2312" w:cs="仿宋_GB2312"/>
          <w:sz w:val="32"/>
          <w:szCs w:val="32"/>
        </w:rPr>
        <w:t>在产站城融合发展背景下，研究打造深圳现代服务业新增长极的空间、交通、产业要求，分析打造新增长极的实施路径。</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（一）项目成果应遵循国家颁布的有关法律、法规及政策要求，符合相关的技术规范和标准。</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（二）研究过程中应当进行深入调查研究，把握深圳发展相关信息和基础资料。</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（三）研究成果要具有前瞻性，面向未来、视野开阔，科学研判产业未来发展趋势；具有系统性，研究成果要体系完整、内容全面、材料丰富；具有实用性，研究成果符合深圳实际，针对性和可操作性强。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提交研究成果纸质版</w:t>
      </w:r>
      <w:r>
        <w:rPr>
          <w:rFonts w:ascii="仿宋_GB2312" w:hAnsi="仿宋" w:eastAsia="仿宋_GB2312" w:cs="仿宋_GB2312"/>
          <w:sz w:val="32"/>
          <w:szCs w:val="32"/>
        </w:rPr>
        <w:t>10</w:t>
      </w:r>
      <w:r>
        <w:rPr>
          <w:rFonts w:hint="eastAsia" w:ascii="仿宋_GB2312" w:hAnsi="仿宋" w:eastAsia="仿宋_GB2312" w:cs="仿宋_GB2312"/>
          <w:sz w:val="32"/>
          <w:szCs w:val="32"/>
        </w:rPr>
        <w:t>份和电子版，项目成果能够全面阐述研究内容及主要结论。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五、项目保密要求</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中标人应当对其在项目开展过程中所知悉的国家秘密、商业秘密和技术秘密负有保密责任，建立并实施相应的保密措施，具体保密要求如下：</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（一）中标人不得利用所获取、掌握的采购人及其他政府部门的任何保密内容从事采购人及其他政府部门授权工作以外的任何事情，不得披露、允许第三方使用。</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（二）中标人按照采购人要求完成项目后，须立即将项目成果提交采购人存档，未经采购人许可，不得向第三方披露。</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（三）中标人应建立相应的保密制度，明确项目开展过程中各环节的保密性要求，确保相关资料和信息的保密性。</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六、投标资格要求</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（一）具有独立承担民事责任能力的在中华人民共和国境内注册的法人。</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（二）投标人具备开展本项目研究的基本条件和研究能力。</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（三）参加本次政府采购活动前3年内在经营活动中没有重大违法记录（提供声明函，格式自拟）。</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（四）本项目接受联合体投标，联合体数量不超过2家。</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七、投标时间、地点及联系人</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（一）投标时间：</w:t>
      </w:r>
      <w:r>
        <w:rPr>
          <w:rFonts w:ascii="仿宋_GB2312" w:hAnsi="仿宋" w:eastAsia="仿宋_GB2312" w:cs="仿宋_GB2312"/>
          <w:sz w:val="32"/>
          <w:szCs w:val="32"/>
        </w:rPr>
        <w:t>2022年1</w:t>
      </w:r>
      <w:r>
        <w:rPr>
          <w:rFonts w:hint="eastAsia" w:ascii="仿宋_GB2312" w:hAnsi="仿宋" w:eastAsia="仿宋_GB2312" w:cs="仿宋_GB2312"/>
          <w:sz w:val="32"/>
          <w:szCs w:val="32"/>
        </w:rPr>
        <w:t>月</w:t>
      </w:r>
      <w:r>
        <w:rPr>
          <w:rFonts w:ascii="仿宋_GB2312" w:hAnsi="仿宋" w:eastAsia="仿宋_GB2312" w:cs="仿宋_GB2312"/>
          <w:sz w:val="32"/>
          <w:szCs w:val="32"/>
        </w:rPr>
        <w:t>7</w:t>
      </w:r>
      <w:r>
        <w:rPr>
          <w:rFonts w:hint="eastAsia" w:ascii="仿宋_GB2312" w:hAnsi="仿宋" w:eastAsia="仿宋_GB2312" w:cs="仿宋_GB2312"/>
          <w:sz w:val="32"/>
          <w:szCs w:val="32"/>
        </w:rPr>
        <w:t>日至</w:t>
      </w:r>
      <w:r>
        <w:rPr>
          <w:rFonts w:ascii="仿宋_GB2312" w:hAnsi="仿宋" w:eastAsia="仿宋_GB2312" w:cs="仿宋_GB2312"/>
          <w:sz w:val="32"/>
          <w:szCs w:val="32"/>
        </w:rPr>
        <w:t>2022年1</w:t>
      </w:r>
      <w:r>
        <w:rPr>
          <w:rFonts w:hint="eastAsia" w:ascii="仿宋_GB2312" w:hAnsi="仿宋" w:eastAsia="仿宋_GB2312" w:cs="仿宋_GB2312"/>
          <w:sz w:val="32"/>
          <w:szCs w:val="32"/>
        </w:rPr>
        <w:t>月</w:t>
      </w:r>
      <w:r>
        <w:rPr>
          <w:rFonts w:ascii="仿宋_GB2312" w:hAnsi="仿宋" w:eastAsia="仿宋_GB2312" w:cs="仿宋_GB2312"/>
          <w:sz w:val="32"/>
          <w:szCs w:val="32"/>
        </w:rPr>
        <w:t>20</w:t>
      </w:r>
      <w:r>
        <w:rPr>
          <w:rFonts w:hint="eastAsia" w:ascii="仿宋_GB2312" w:hAnsi="仿宋" w:eastAsia="仿宋_GB2312" w:cs="仿宋_GB2312"/>
          <w:sz w:val="32"/>
          <w:szCs w:val="32"/>
        </w:rPr>
        <w:t>日，每日上午9:00-12:00，下午2:00-5:45（节假日除外）。逾期未投标将不再受理。</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（二）投标地点：深圳市福田区福中三路市民中心B区行政服务大厅2号市发展改革委卡座（可邮寄，以送达日期为投标日期）。</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（三）联系人及联系方式：郭</w:t>
      </w:r>
      <w:r>
        <w:rPr>
          <w:rFonts w:ascii="仿宋_GB2312" w:hAnsi="仿宋" w:eastAsia="仿宋_GB2312" w:cs="仿宋_GB2312"/>
          <w:sz w:val="32"/>
          <w:szCs w:val="32"/>
        </w:rPr>
        <w:t>振山,88127332</w:t>
      </w:r>
      <w:r>
        <w:rPr>
          <w:rFonts w:hint="eastAsia" w:ascii="仿宋_GB2312" w:hAnsi="仿宋" w:eastAsia="仿宋_GB2312" w:cs="仿宋_GB2312"/>
          <w:sz w:val="32"/>
          <w:szCs w:val="32"/>
        </w:rPr>
        <w:t>。</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八、投标文件递交内容</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（二）法定代表人证明书及授权委托书（原件加盖公章）。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（三）法定代表人及受委托人身份证复印件（复印件加盖公章）。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（四）项目方案及报价单（原件加盖公章）。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（五）投标人相关领域/项目经验证明材料（复印件加盖公章）。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（六）投标人无重大违法记录声明函（原件加盖公章）。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（七）投标及履约承诺函原件（格式见附件）。</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（八）住所地不在深圳的投标人应提供营业场所证明原件。</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（九）投标人认为有必要提供的其它材料。</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投标文件一式三份，整套材料密封并加盖骑缝，封面注明投标人的名称、地址、联系人及手机号码。</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九、重要提示</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十、评标方法</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0"/>
        <w:gridCol w:w="99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890" w:type="dxa"/>
            <w:vAlign w:val="center"/>
          </w:tcPr>
          <w:p>
            <w:pPr>
              <w:widowControl/>
              <w:ind w:left="-107" w:leftChars="-51"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评审部分</w:t>
            </w:r>
          </w:p>
        </w:tc>
        <w:tc>
          <w:tcPr>
            <w:tcW w:w="992" w:type="dxa"/>
            <w:vAlign w:val="center"/>
          </w:tcPr>
          <w:p>
            <w:pPr>
              <w:widowControl/>
              <w:ind w:left="-107" w:leftChars="-51"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评审因素</w:t>
            </w:r>
          </w:p>
        </w:tc>
        <w:tc>
          <w:tcPr>
            <w:tcW w:w="4678" w:type="dxa"/>
            <w:vAlign w:val="center"/>
          </w:tcPr>
          <w:p>
            <w:pPr>
              <w:widowControl/>
              <w:ind w:left="-107" w:leftChars="-51"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评分细则</w:t>
            </w:r>
          </w:p>
        </w:tc>
        <w:tc>
          <w:tcPr>
            <w:tcW w:w="850" w:type="dxa"/>
            <w:tcBorders>
              <w:right w:val="single" w:color="auto" w:sz="4" w:space="0"/>
            </w:tcBorders>
            <w:vAlign w:val="center"/>
          </w:tcPr>
          <w:p>
            <w:pPr>
              <w:widowControl/>
              <w:ind w:left="-107" w:leftChars="-51"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权重（%）</w:t>
            </w:r>
          </w:p>
        </w:tc>
        <w:tc>
          <w:tcPr>
            <w:tcW w:w="851" w:type="dxa"/>
            <w:tcBorders>
              <w:left w:val="single" w:color="auto" w:sz="4" w:space="0"/>
            </w:tcBorders>
            <w:vAlign w:val="center"/>
          </w:tcPr>
          <w:p>
            <w:pPr>
              <w:widowControl/>
              <w:ind w:left="-107" w:leftChars="-51"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890" w:type="dxa"/>
            <w:vAlign w:val="center"/>
          </w:tcPr>
          <w:p>
            <w:pPr>
              <w:ind w:left="-78" w:leftChars="-37"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一</w:t>
            </w:r>
          </w:p>
        </w:tc>
        <w:tc>
          <w:tcPr>
            <w:tcW w:w="7371" w:type="dxa"/>
            <w:gridSpan w:val="4"/>
            <w:vAlign w:val="center"/>
          </w:tcPr>
          <w:p>
            <w:pPr>
              <w:ind w:left="-78" w:leftChars="-37" w:right="-73" w:rightChars="-35"/>
              <w:jc w:val="center"/>
              <w:rPr>
                <w:rFonts w:ascii="宋体" w:hAnsi="宋体" w:cs="宋体"/>
                <w:b/>
                <w:sz w:val="22"/>
                <w:szCs w:val="24"/>
              </w:rPr>
            </w:pPr>
            <w:r>
              <w:rPr>
                <w:rFonts w:hint="eastAsia" w:ascii="仿宋_GB2312" w:hAnsi="宋体" w:eastAsia="仿宋_GB2312" w:cs="宋体"/>
                <w:b/>
                <w:bCs/>
                <w:kern w:val="0"/>
                <w:sz w:val="22"/>
                <w:szCs w:val="24"/>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890" w:type="dxa"/>
            <w:tcBorders>
              <w:bottom w:val="single" w:color="auto" w:sz="4" w:space="0"/>
            </w:tcBorders>
            <w:vAlign w:val="center"/>
          </w:tcPr>
          <w:p>
            <w:pPr>
              <w:ind w:left="-78" w:leftChars="-37"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（一）</w:t>
            </w:r>
          </w:p>
        </w:tc>
        <w:tc>
          <w:tcPr>
            <w:tcW w:w="992" w:type="dxa"/>
            <w:vAlign w:val="center"/>
          </w:tcPr>
          <w:p>
            <w:pPr>
              <w:jc w:val="center"/>
              <w:rPr>
                <w:rFonts w:ascii="宋体" w:hAnsi="宋体"/>
                <w:sz w:val="22"/>
                <w:szCs w:val="24"/>
              </w:rPr>
            </w:pPr>
            <w:r>
              <w:rPr>
                <w:rFonts w:hint="eastAsia" w:ascii="仿宋_GB2312" w:hAnsi="宋体" w:eastAsia="仿宋_GB2312" w:cs="宋体"/>
                <w:kern w:val="0"/>
                <w:sz w:val="22"/>
                <w:szCs w:val="24"/>
              </w:rPr>
              <w:t>实施方案</w:t>
            </w:r>
          </w:p>
        </w:tc>
        <w:tc>
          <w:tcPr>
            <w:tcW w:w="4678" w:type="dxa"/>
          </w:tcPr>
          <w:p>
            <w:pPr>
              <w:widowControl/>
              <w:ind w:left="-107" w:leftChars="-51" w:right="-73" w:rightChars="-35"/>
              <w:rPr>
                <w:rFonts w:ascii="仿宋_GB2312" w:hAnsi="宋体" w:eastAsia="仿宋_GB2312" w:cs="宋体"/>
                <w:b/>
                <w:kern w:val="0"/>
                <w:sz w:val="22"/>
                <w:szCs w:val="24"/>
              </w:rPr>
            </w:pPr>
            <w:r>
              <w:rPr>
                <w:rFonts w:hint="eastAsia" w:ascii="仿宋_GB2312" w:hAnsi="宋体" w:eastAsia="仿宋_GB2312" w:cs="宋体"/>
                <w:b/>
                <w:kern w:val="0"/>
                <w:sz w:val="22"/>
                <w:szCs w:val="24"/>
              </w:rPr>
              <w:t>评分内容：</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（1）对产站城发展相关背景进行阐述；</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（2）分析产站城相关国内外案例情况；</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（3）结合深圳市实际情况，给出项目的研究思路、研究方法及技术路线；</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（4）详细阐述本项目的工作内容及深度。</w:t>
            </w:r>
          </w:p>
          <w:p>
            <w:pPr>
              <w:widowControl/>
              <w:ind w:left="-107" w:leftChars="-51" w:right="-73" w:rightChars="-35"/>
              <w:rPr>
                <w:rFonts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.评分依据：</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（1）内容完整性：满足以上四点得</w:t>
            </w:r>
            <w:r>
              <w:rPr>
                <w:rFonts w:ascii="仿宋_GB2312" w:hAnsi="宋体" w:eastAsia="仿宋_GB2312" w:cs="宋体"/>
                <w:kern w:val="0"/>
                <w:sz w:val="22"/>
                <w:szCs w:val="24"/>
              </w:rPr>
              <w:t>60%分，满足任意三点得40%分，满足任意两点得</w:t>
            </w:r>
            <w:r>
              <w:rPr>
                <w:rFonts w:hint="eastAsia" w:ascii="仿宋_GB2312" w:hAnsi="宋体" w:eastAsia="仿宋_GB2312" w:cs="宋体"/>
                <w:kern w:val="0"/>
                <w:sz w:val="22"/>
                <w:szCs w:val="24"/>
              </w:rPr>
              <w:t>2</w:t>
            </w:r>
            <w:r>
              <w:rPr>
                <w:rFonts w:ascii="仿宋_GB2312" w:hAnsi="宋体" w:eastAsia="仿宋_GB2312" w:cs="宋体"/>
                <w:kern w:val="0"/>
                <w:sz w:val="22"/>
                <w:szCs w:val="24"/>
              </w:rPr>
              <w:t>0%分，满足任意一点得</w:t>
            </w:r>
            <w:r>
              <w:rPr>
                <w:rFonts w:hint="eastAsia" w:ascii="仿宋_GB2312" w:hAnsi="宋体" w:eastAsia="仿宋_GB2312" w:cs="宋体"/>
                <w:kern w:val="0"/>
                <w:sz w:val="22"/>
                <w:szCs w:val="24"/>
              </w:rPr>
              <w:t>1</w:t>
            </w:r>
            <w:r>
              <w:rPr>
                <w:rFonts w:ascii="仿宋_GB2312" w:hAnsi="宋体" w:eastAsia="仿宋_GB2312" w:cs="宋体"/>
                <w:kern w:val="0"/>
                <w:sz w:val="22"/>
                <w:szCs w:val="24"/>
              </w:rPr>
              <w:t>0%分，未满足不得分；</w:t>
            </w:r>
          </w:p>
          <w:p>
            <w:pPr>
              <w:widowControl/>
              <w:ind w:left="-107" w:leftChars="-51" w:right="-73" w:rightChars="-35"/>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）内容合理性：在内容完整性的基础上，对内容合理性进行分档评分。</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①优评分标准：内容合理性强，得</w:t>
            </w:r>
            <w:r>
              <w:rPr>
                <w:rFonts w:ascii="仿宋_GB2312" w:hAnsi="宋体" w:eastAsia="仿宋_GB2312" w:cs="宋体"/>
                <w:kern w:val="0"/>
                <w:sz w:val="22"/>
                <w:szCs w:val="24"/>
              </w:rPr>
              <w:t>40%分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②良评分标准：内容合理性较强，得</w:t>
            </w:r>
            <w:r>
              <w:rPr>
                <w:rFonts w:ascii="仿宋_GB2312" w:hAnsi="宋体" w:eastAsia="仿宋_GB2312" w:cs="宋体"/>
                <w:kern w:val="0"/>
                <w:sz w:val="22"/>
                <w:szCs w:val="24"/>
              </w:rPr>
              <w:t>30%分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③中评分标准：内容合理性一般，得2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④差评分标准：内容合理性较差，不得分。</w:t>
            </w:r>
          </w:p>
          <w:p>
            <w:pPr>
              <w:widowControl/>
              <w:ind w:left="-78" w:leftChars="-37" w:right="-73" w:rightChars="-35"/>
              <w:jc w:val="left"/>
              <w:rPr>
                <w:rFonts w:ascii="宋体" w:hAnsi="宋体" w:cs="宋体"/>
                <w:kern w:val="0"/>
                <w:sz w:val="22"/>
                <w:szCs w:val="24"/>
              </w:rPr>
            </w:pPr>
            <w:r>
              <w:rPr>
                <w:rFonts w:ascii="仿宋_GB2312" w:hAnsi="宋体" w:eastAsia="仿宋_GB2312" w:cs="宋体"/>
                <w:kern w:val="0"/>
                <w:sz w:val="22"/>
                <w:szCs w:val="24"/>
              </w:rPr>
              <w:t>以上</w:t>
            </w:r>
            <w:r>
              <w:rPr>
                <w:rFonts w:hint="eastAsia" w:ascii="仿宋_GB2312" w:hAnsi="宋体" w:eastAsia="仿宋_GB2312" w:cs="宋体"/>
                <w:kern w:val="0"/>
                <w:sz w:val="22"/>
                <w:szCs w:val="24"/>
              </w:rPr>
              <w:t>两</w:t>
            </w:r>
            <w:r>
              <w:rPr>
                <w:rFonts w:ascii="仿宋_GB2312" w:hAnsi="宋体" w:eastAsia="仿宋_GB2312" w:cs="宋体"/>
                <w:kern w:val="0"/>
                <w:sz w:val="22"/>
                <w:szCs w:val="24"/>
              </w:rPr>
              <w:t>项累积得分，满分为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890" w:type="dxa"/>
            <w:tcBorders>
              <w:bottom w:val="single" w:color="auto" w:sz="4" w:space="0"/>
            </w:tcBorders>
            <w:vAlign w:val="center"/>
          </w:tcPr>
          <w:p>
            <w:pPr>
              <w:ind w:left="-78" w:leftChars="-37"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（二）</w:t>
            </w:r>
          </w:p>
        </w:tc>
        <w:tc>
          <w:tcPr>
            <w:tcW w:w="992" w:type="dxa"/>
            <w:vAlign w:val="center"/>
          </w:tcPr>
          <w:p>
            <w:pPr>
              <w:jc w:val="center"/>
              <w:rPr>
                <w:rFonts w:ascii="宋体" w:hAnsi="宋体"/>
                <w:sz w:val="22"/>
                <w:szCs w:val="24"/>
              </w:rPr>
            </w:pPr>
            <w:r>
              <w:rPr>
                <w:rFonts w:hint="eastAsia" w:ascii="仿宋_GB2312" w:hAnsi="宋体" w:eastAsia="仿宋_GB2312"/>
                <w:sz w:val="22"/>
                <w:szCs w:val="24"/>
              </w:rPr>
              <w:t>项目重点难点分析、应对措施及相关的合理化建议</w:t>
            </w:r>
          </w:p>
        </w:tc>
        <w:tc>
          <w:tcPr>
            <w:tcW w:w="4678" w:type="dxa"/>
          </w:tcPr>
          <w:p>
            <w:pPr>
              <w:widowControl/>
              <w:ind w:left="-106" w:leftChars="-51" w:right="-73" w:rightChars="-35" w:hanging="1"/>
              <w:rPr>
                <w:rFonts w:ascii="仿宋_GB2312" w:hAnsi="宋体" w:eastAsia="仿宋_GB2312" w:cs="宋体"/>
                <w:b/>
                <w:kern w:val="0"/>
                <w:sz w:val="22"/>
                <w:szCs w:val="24"/>
              </w:rPr>
            </w:pPr>
            <w:r>
              <w:rPr>
                <w:rFonts w:hint="eastAsia" w:ascii="仿宋_GB2312" w:hAnsi="宋体" w:eastAsia="仿宋_GB2312" w:cs="宋体"/>
                <w:b/>
                <w:kern w:val="0"/>
                <w:sz w:val="22"/>
                <w:szCs w:val="24"/>
              </w:rPr>
              <w:t>1</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评分内容：</w:t>
            </w:r>
          </w:p>
          <w:p>
            <w:pPr>
              <w:widowControl/>
              <w:ind w:left="-106" w:leftChars="-51" w:right="-73" w:rightChars="-35" w:hanging="1"/>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1</w:t>
            </w:r>
            <w:r>
              <w:rPr>
                <w:rFonts w:ascii="仿宋_GB2312" w:hAnsi="宋体" w:eastAsia="仿宋_GB2312" w:cs="宋体"/>
                <w:kern w:val="0"/>
                <w:sz w:val="22"/>
                <w:szCs w:val="24"/>
              </w:rPr>
              <w:t>）详细阐述本项目存在的重点及难点问题；</w:t>
            </w:r>
          </w:p>
          <w:p>
            <w:pPr>
              <w:widowControl/>
              <w:ind w:left="-106" w:leftChars="-51" w:right="-73" w:rightChars="-35" w:hanging="1"/>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）根据项目重难点，详细阐述应对措施。</w:t>
            </w:r>
          </w:p>
          <w:p>
            <w:pPr>
              <w:widowControl/>
              <w:ind w:left="-107" w:leftChars="-51" w:right="-73" w:rightChars="-35" w:firstLine="28" w:firstLineChars="13"/>
              <w:rPr>
                <w:rFonts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.评分依据：</w:t>
            </w:r>
          </w:p>
          <w:p>
            <w:pPr>
              <w:widowControl/>
              <w:ind w:left="-107" w:leftChars="-51" w:right="-73" w:rightChars="-35" w:firstLine="28" w:firstLineChars="13"/>
              <w:rPr>
                <w:rFonts w:ascii="仿宋_GB2312" w:hAnsi="宋体" w:eastAsia="仿宋_GB2312" w:cs="宋体"/>
                <w:kern w:val="0"/>
                <w:sz w:val="22"/>
                <w:szCs w:val="24"/>
              </w:rPr>
            </w:pPr>
            <w:r>
              <w:rPr>
                <w:rFonts w:hint="eastAsia" w:ascii="仿宋_GB2312" w:hAnsi="宋体" w:eastAsia="仿宋_GB2312" w:cs="宋体"/>
                <w:kern w:val="0"/>
                <w:sz w:val="22"/>
                <w:szCs w:val="24"/>
              </w:rPr>
              <w:t>（1）内容完整性：满足以上两点得</w:t>
            </w:r>
            <w:r>
              <w:rPr>
                <w:rFonts w:ascii="仿宋_GB2312" w:hAnsi="宋体" w:eastAsia="仿宋_GB2312" w:cs="宋体"/>
                <w:kern w:val="0"/>
                <w:sz w:val="22"/>
                <w:szCs w:val="24"/>
              </w:rPr>
              <w:t>60%分，满足任意一点得30%分，未满足不得分；</w:t>
            </w:r>
          </w:p>
          <w:p>
            <w:pPr>
              <w:widowControl/>
              <w:ind w:left="-107" w:leftChars="-51" w:right="-73" w:rightChars="-35" w:firstLine="28" w:firstLineChars="13"/>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）内容合理性：在内容完整性的基础上，对内容合理性进行分档评分。</w:t>
            </w:r>
          </w:p>
          <w:p>
            <w:pPr>
              <w:widowControl/>
              <w:ind w:left="-107" w:leftChars="-51" w:right="-73" w:rightChars="-35" w:firstLine="28" w:firstLineChars="13"/>
              <w:rPr>
                <w:rFonts w:ascii="仿宋_GB2312" w:hAnsi="宋体" w:eastAsia="仿宋_GB2312" w:cs="宋体"/>
                <w:kern w:val="0"/>
                <w:sz w:val="22"/>
                <w:szCs w:val="24"/>
              </w:rPr>
            </w:pPr>
            <w:r>
              <w:rPr>
                <w:rFonts w:hint="eastAsia" w:ascii="仿宋_GB2312" w:hAnsi="宋体" w:eastAsia="仿宋_GB2312" w:cs="宋体"/>
                <w:kern w:val="0"/>
                <w:sz w:val="22"/>
                <w:szCs w:val="24"/>
              </w:rPr>
              <w:t>①优评分标准：内容合理性强，得</w:t>
            </w:r>
            <w:r>
              <w:rPr>
                <w:rFonts w:ascii="仿宋_GB2312" w:hAnsi="宋体" w:eastAsia="仿宋_GB2312" w:cs="宋体"/>
                <w:kern w:val="0"/>
                <w:sz w:val="22"/>
                <w:szCs w:val="24"/>
              </w:rPr>
              <w:t>40%分</w:t>
            </w:r>
            <w:r>
              <w:rPr>
                <w:rFonts w:hint="eastAsia" w:ascii="仿宋_GB2312" w:hAnsi="宋体" w:eastAsia="仿宋_GB2312" w:cs="宋体"/>
                <w:kern w:val="0"/>
                <w:sz w:val="22"/>
                <w:szCs w:val="24"/>
              </w:rPr>
              <w:t>；</w:t>
            </w:r>
          </w:p>
          <w:p>
            <w:pPr>
              <w:widowControl/>
              <w:ind w:left="-107" w:leftChars="-51" w:right="-73" w:rightChars="-35" w:firstLine="28" w:firstLineChars="13"/>
              <w:rPr>
                <w:rFonts w:ascii="仿宋_GB2312" w:hAnsi="宋体" w:eastAsia="仿宋_GB2312" w:cs="宋体"/>
                <w:kern w:val="0"/>
                <w:sz w:val="22"/>
                <w:szCs w:val="24"/>
              </w:rPr>
            </w:pPr>
            <w:r>
              <w:rPr>
                <w:rFonts w:hint="eastAsia" w:ascii="仿宋_GB2312" w:hAnsi="宋体" w:eastAsia="仿宋_GB2312" w:cs="宋体"/>
                <w:kern w:val="0"/>
                <w:sz w:val="22"/>
                <w:szCs w:val="24"/>
              </w:rPr>
              <w:t>②良评分标准：内容合理性较强，得3</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pPr>
              <w:widowControl/>
              <w:ind w:left="-107" w:leftChars="-51" w:right="-73" w:rightChars="-35" w:firstLine="28" w:firstLineChars="13"/>
              <w:rPr>
                <w:rFonts w:ascii="仿宋_GB2312" w:hAnsi="宋体" w:eastAsia="仿宋_GB2312" w:cs="宋体"/>
                <w:kern w:val="0"/>
                <w:sz w:val="22"/>
                <w:szCs w:val="24"/>
              </w:rPr>
            </w:pPr>
            <w:r>
              <w:rPr>
                <w:rFonts w:hint="eastAsia" w:ascii="仿宋_GB2312" w:hAnsi="宋体" w:eastAsia="仿宋_GB2312" w:cs="宋体"/>
                <w:kern w:val="0"/>
                <w:sz w:val="22"/>
                <w:szCs w:val="24"/>
              </w:rPr>
              <w:t>③中评分标准：内容合理性一般，得2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pPr>
              <w:widowControl/>
              <w:ind w:left="-107" w:leftChars="-51" w:right="-73" w:rightChars="-35" w:firstLine="28" w:firstLineChars="13"/>
              <w:rPr>
                <w:rFonts w:ascii="仿宋_GB2312" w:hAnsi="宋体" w:eastAsia="仿宋_GB2312" w:cs="宋体"/>
                <w:kern w:val="0"/>
                <w:sz w:val="22"/>
                <w:szCs w:val="24"/>
              </w:rPr>
            </w:pPr>
            <w:r>
              <w:rPr>
                <w:rFonts w:hint="eastAsia" w:ascii="仿宋_GB2312" w:hAnsi="宋体" w:eastAsia="仿宋_GB2312" w:cs="宋体"/>
                <w:kern w:val="0"/>
                <w:sz w:val="22"/>
                <w:szCs w:val="24"/>
              </w:rPr>
              <w:t>④差评分标准：内容合理性较差，不得分。</w:t>
            </w:r>
          </w:p>
          <w:p>
            <w:pPr>
              <w:widowControl/>
              <w:ind w:left="-78" w:leftChars="-37" w:right="-73" w:rightChars="-35" w:firstLine="171"/>
              <w:jc w:val="left"/>
              <w:rPr>
                <w:rFonts w:ascii="仿宋_GB2312" w:hAnsi="宋体" w:eastAsia="仿宋_GB2312" w:cs="宋体"/>
                <w:kern w:val="0"/>
                <w:sz w:val="22"/>
                <w:szCs w:val="24"/>
              </w:rPr>
            </w:pPr>
            <w:r>
              <w:rPr>
                <w:rFonts w:ascii="仿宋_GB2312" w:hAnsi="宋体" w:eastAsia="仿宋_GB2312" w:cs="宋体"/>
                <w:kern w:val="0"/>
                <w:sz w:val="22"/>
                <w:szCs w:val="24"/>
              </w:rPr>
              <w:t>以上两项累积得分，满分为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890" w:type="dxa"/>
            <w:tcBorders>
              <w:top w:val="single" w:color="auto" w:sz="4" w:space="0"/>
              <w:bottom w:val="single" w:color="auto" w:sz="4" w:space="0"/>
            </w:tcBorders>
            <w:vAlign w:val="center"/>
          </w:tcPr>
          <w:p>
            <w:pPr>
              <w:ind w:left="-78" w:leftChars="-37"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（三）</w:t>
            </w:r>
          </w:p>
        </w:tc>
        <w:tc>
          <w:tcPr>
            <w:tcW w:w="992" w:type="dxa"/>
            <w:vAlign w:val="center"/>
          </w:tcPr>
          <w:p>
            <w:pPr>
              <w:jc w:val="center"/>
              <w:rPr>
                <w:rFonts w:ascii="宋体" w:hAnsi="宋体"/>
                <w:sz w:val="22"/>
                <w:szCs w:val="24"/>
              </w:rPr>
            </w:pPr>
            <w:r>
              <w:rPr>
                <w:rFonts w:hint="eastAsia" w:ascii="仿宋_GB2312" w:hAnsi="宋体" w:eastAsia="仿宋_GB2312" w:cs="宋体"/>
                <w:kern w:val="0"/>
                <w:sz w:val="22"/>
                <w:szCs w:val="24"/>
              </w:rPr>
              <w:t>质量保障措施及方案</w:t>
            </w:r>
          </w:p>
        </w:tc>
        <w:tc>
          <w:tcPr>
            <w:tcW w:w="4678" w:type="dxa"/>
          </w:tcPr>
          <w:p>
            <w:pPr>
              <w:widowControl/>
              <w:ind w:left="-107" w:leftChars="-51" w:right="-73" w:rightChars="-35"/>
              <w:rPr>
                <w:rFonts w:ascii="仿宋_GB2312" w:hAnsi="宋体" w:eastAsia="仿宋_GB2312" w:cs="宋体"/>
                <w:b/>
                <w:kern w:val="0"/>
                <w:sz w:val="22"/>
                <w:szCs w:val="24"/>
              </w:rPr>
            </w:pPr>
            <w:r>
              <w:rPr>
                <w:rFonts w:hint="eastAsia" w:ascii="仿宋_GB2312" w:hAnsi="宋体" w:eastAsia="仿宋_GB2312" w:cs="宋体"/>
                <w:b/>
                <w:kern w:val="0"/>
                <w:sz w:val="22"/>
                <w:szCs w:val="24"/>
              </w:rPr>
              <w:t>评分内容：</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（1）给出分阶段项目时间安排、工作进度与阶段性成果；</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（2）详细阐述项目时间管理制度与措施；</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（3）详细阐述项目质量管理制度与措施。</w:t>
            </w:r>
          </w:p>
          <w:p>
            <w:pPr>
              <w:widowControl/>
              <w:ind w:left="-107" w:leftChars="-51" w:right="-73" w:rightChars="-35"/>
              <w:rPr>
                <w:rFonts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.评分依据：</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（1）内容完整性：满足以上三点得</w:t>
            </w:r>
            <w:r>
              <w:rPr>
                <w:rFonts w:ascii="仿宋_GB2312" w:hAnsi="宋体" w:eastAsia="仿宋_GB2312" w:cs="宋体"/>
                <w:kern w:val="0"/>
                <w:sz w:val="22"/>
                <w:szCs w:val="24"/>
              </w:rPr>
              <w:t>60%分，满足任意两点得40%分，满足任意一点得20%分，未满足不得分；</w:t>
            </w:r>
          </w:p>
          <w:p>
            <w:pPr>
              <w:widowControl/>
              <w:ind w:left="-107" w:leftChars="-51" w:right="-73" w:rightChars="-35"/>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）内容合理性：在内容完整性的基础上，对内容合理性进行分档评分。</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①优评分标准：内容合理性强，得4</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②良评分标准：内容合理性较强，得2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③中评分标准：内容合理性一般，得</w:t>
            </w:r>
            <w:r>
              <w:rPr>
                <w:rFonts w:ascii="仿宋_GB2312" w:hAnsi="宋体" w:eastAsia="仿宋_GB2312" w:cs="宋体"/>
                <w:kern w:val="0"/>
                <w:sz w:val="22"/>
                <w:szCs w:val="24"/>
              </w:rPr>
              <w:t>10%分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④差评分标准：内容合理性较差，不得分。</w:t>
            </w:r>
          </w:p>
          <w:p>
            <w:pPr>
              <w:widowControl/>
              <w:ind w:left="-78" w:leftChars="-37" w:right="-73" w:rightChars="-35"/>
              <w:jc w:val="left"/>
              <w:rPr>
                <w:rFonts w:ascii="宋体" w:hAnsi="宋体" w:cs="宋体"/>
                <w:kern w:val="0"/>
                <w:sz w:val="22"/>
                <w:szCs w:val="24"/>
              </w:rPr>
            </w:pPr>
            <w:r>
              <w:rPr>
                <w:rFonts w:ascii="仿宋_GB2312" w:hAnsi="宋体" w:eastAsia="仿宋_GB2312" w:cs="宋体"/>
                <w:kern w:val="0"/>
                <w:sz w:val="22"/>
                <w:szCs w:val="24"/>
              </w:rPr>
              <w:t>以上两项累积得分，满分为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4</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890" w:type="dxa"/>
            <w:tcBorders>
              <w:top w:val="single" w:color="auto" w:sz="4" w:space="0"/>
              <w:bottom w:val="single" w:color="auto" w:sz="4" w:space="0"/>
            </w:tcBorders>
            <w:vAlign w:val="center"/>
          </w:tcPr>
          <w:p>
            <w:pPr>
              <w:ind w:left="-78" w:leftChars="-37"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（四）</w:t>
            </w:r>
          </w:p>
        </w:tc>
        <w:tc>
          <w:tcPr>
            <w:tcW w:w="992" w:type="dxa"/>
            <w:vAlign w:val="center"/>
          </w:tcPr>
          <w:p>
            <w:pPr>
              <w:jc w:val="center"/>
              <w:rPr>
                <w:rFonts w:ascii="宋体" w:hAnsi="宋体"/>
                <w:sz w:val="22"/>
                <w:szCs w:val="24"/>
              </w:rPr>
            </w:pPr>
            <w:r>
              <w:rPr>
                <w:rFonts w:hint="eastAsia" w:ascii="仿宋_GB2312" w:hAnsi="宋体" w:eastAsia="仿宋_GB2312"/>
                <w:sz w:val="22"/>
                <w:szCs w:val="24"/>
              </w:rPr>
              <w:t>项目完成（服务期满后）的服务承诺</w:t>
            </w:r>
          </w:p>
        </w:tc>
        <w:tc>
          <w:tcPr>
            <w:tcW w:w="4678" w:type="dxa"/>
          </w:tcPr>
          <w:p>
            <w:pPr>
              <w:widowControl/>
              <w:ind w:left="-107" w:leftChars="-51"/>
              <w:rPr>
                <w:rFonts w:ascii="仿宋_GB2312" w:hAnsi="宋体" w:eastAsia="仿宋_GB2312" w:cs="宋体"/>
                <w:b/>
                <w:kern w:val="0"/>
                <w:sz w:val="22"/>
                <w:szCs w:val="24"/>
              </w:rPr>
            </w:pPr>
            <w:r>
              <w:rPr>
                <w:rFonts w:ascii="仿宋_GB2312" w:hAnsi="宋体" w:eastAsia="仿宋_GB2312" w:cs="宋体"/>
                <w:b/>
                <w:kern w:val="0"/>
                <w:sz w:val="22"/>
                <w:szCs w:val="24"/>
              </w:rPr>
              <w:t>1.</w:t>
            </w:r>
            <w:r>
              <w:rPr>
                <w:rFonts w:hint="eastAsia" w:ascii="仿宋_GB2312" w:hAnsi="宋体" w:eastAsia="仿宋_GB2312" w:cs="宋体"/>
                <w:b/>
                <w:kern w:val="0"/>
                <w:sz w:val="22"/>
                <w:szCs w:val="24"/>
              </w:rPr>
              <w:t>评分内容：</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（1）提供项目完成后服务负责人信息与联系方式；</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（2）详细阐述服务制度与响应时间；</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（3）详细阐述项目完成后服务内容。</w:t>
            </w:r>
          </w:p>
          <w:p>
            <w:pPr>
              <w:widowControl/>
              <w:ind w:left="-107" w:leftChars="-51"/>
              <w:rPr>
                <w:rFonts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评分依据：</w:t>
            </w:r>
          </w:p>
          <w:p>
            <w:pPr>
              <w:widowControl/>
              <w:ind w:left="-78" w:leftChars="-37" w:right="-73" w:rightChars="-35"/>
              <w:jc w:val="left"/>
              <w:rPr>
                <w:rFonts w:ascii="仿宋_GB2312" w:hAnsi="宋体" w:eastAsia="仿宋_GB2312" w:cs="宋体"/>
                <w:kern w:val="0"/>
                <w:sz w:val="22"/>
                <w:szCs w:val="24"/>
              </w:rPr>
            </w:pPr>
            <w:r>
              <w:rPr>
                <w:rFonts w:hint="eastAsia" w:ascii="仿宋_GB2312" w:hAnsi="宋体" w:eastAsia="仿宋_GB2312" w:cs="宋体"/>
                <w:kern w:val="0"/>
                <w:sz w:val="22"/>
                <w:szCs w:val="24"/>
              </w:rPr>
              <w:t>投标人承诺以上三项的得100%分，否则不得分。要求提供承诺作为得分依据。</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4</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890" w:type="dxa"/>
            <w:tcBorders>
              <w:top w:val="single" w:color="auto" w:sz="4" w:space="0"/>
            </w:tcBorders>
            <w:vAlign w:val="center"/>
          </w:tcPr>
          <w:p>
            <w:pPr>
              <w:ind w:left="-78" w:leftChars="-37"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（五）</w:t>
            </w:r>
          </w:p>
        </w:tc>
        <w:tc>
          <w:tcPr>
            <w:tcW w:w="992" w:type="dxa"/>
            <w:vAlign w:val="center"/>
          </w:tcPr>
          <w:p>
            <w:pPr>
              <w:widowControl/>
              <w:ind w:left="-107" w:leftChars="-51"/>
              <w:jc w:val="center"/>
              <w:rPr>
                <w:rFonts w:ascii="仿宋_GB2312" w:hAnsi="宋体" w:eastAsia="仿宋_GB2312" w:cs="宋体"/>
                <w:kern w:val="0"/>
                <w:sz w:val="22"/>
                <w:szCs w:val="24"/>
              </w:rPr>
            </w:pPr>
            <w:r>
              <w:rPr>
                <w:rFonts w:hint="eastAsia" w:ascii="仿宋_GB2312" w:hAnsi="宋体" w:eastAsia="仿宋_GB2312" w:cs="宋体"/>
                <w:kern w:val="0"/>
                <w:sz w:val="22"/>
                <w:szCs w:val="24"/>
              </w:rPr>
              <w:t>违约承诺</w:t>
            </w:r>
          </w:p>
        </w:tc>
        <w:tc>
          <w:tcPr>
            <w:tcW w:w="4678" w:type="dxa"/>
          </w:tcPr>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提供违约承诺，承诺满足招标文件要求，保证措施合理且有针对性，有具体的违约责任承诺。</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2</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890" w:type="dxa"/>
            <w:tcBorders>
              <w:top w:val="single" w:color="auto" w:sz="4" w:space="0"/>
            </w:tcBorders>
            <w:vAlign w:val="center"/>
          </w:tcPr>
          <w:p>
            <w:pPr>
              <w:ind w:left="-78" w:leftChars="-37"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二</w:t>
            </w:r>
          </w:p>
        </w:tc>
        <w:tc>
          <w:tcPr>
            <w:tcW w:w="7371" w:type="dxa"/>
            <w:gridSpan w:val="4"/>
            <w:vAlign w:val="center"/>
          </w:tcPr>
          <w:p>
            <w:pPr>
              <w:ind w:left="-78" w:leftChars="-37" w:right="-73" w:rightChars="-35"/>
              <w:jc w:val="center"/>
              <w:rPr>
                <w:rFonts w:ascii="宋体" w:hAnsi="宋体" w:cs="宋体"/>
                <w:b/>
                <w:sz w:val="22"/>
                <w:szCs w:val="24"/>
              </w:rPr>
            </w:pPr>
            <w:r>
              <w:rPr>
                <w:rFonts w:hint="eastAsia" w:ascii="仿宋_GB2312" w:hAnsi="宋体" w:eastAsia="仿宋_GB2312" w:cs="宋体"/>
                <w:b/>
                <w:bCs/>
                <w:kern w:val="0"/>
                <w:sz w:val="22"/>
                <w:szCs w:val="24"/>
              </w:rPr>
              <w:t>商务部分（合计50分）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890" w:type="dxa"/>
            <w:tcBorders>
              <w:bottom w:val="single" w:color="auto" w:sz="4" w:space="0"/>
            </w:tcBorders>
            <w:vAlign w:val="center"/>
          </w:tcPr>
          <w:p>
            <w:pPr>
              <w:numPr>
                <w:ilvl w:val="0"/>
                <w:numId w:val="5"/>
              </w:numPr>
              <w:jc w:val="center"/>
              <w:rPr>
                <w:rFonts w:ascii="仿宋_GB2312" w:hAnsi="宋体" w:eastAsia="仿宋_GB2312" w:cs="宋体"/>
                <w:b/>
                <w:bCs/>
                <w:kern w:val="0"/>
                <w:sz w:val="22"/>
                <w:szCs w:val="24"/>
              </w:rPr>
            </w:pPr>
          </w:p>
        </w:tc>
        <w:tc>
          <w:tcPr>
            <w:tcW w:w="992" w:type="dxa"/>
            <w:vAlign w:val="center"/>
          </w:tcPr>
          <w:p>
            <w:pPr>
              <w:jc w:val="center"/>
              <w:rPr>
                <w:rFonts w:ascii="Arial" w:hAnsi="Arial" w:eastAsia="黑体"/>
                <w:b/>
                <w:bCs/>
                <w:sz w:val="22"/>
                <w:szCs w:val="32"/>
              </w:rPr>
            </w:pPr>
            <w:r>
              <w:rPr>
                <w:rFonts w:hint="eastAsia" w:ascii="仿宋_GB2312" w:hAnsi="宋体" w:eastAsia="仿宋_GB2312" w:cs="宋体"/>
                <w:kern w:val="0"/>
                <w:sz w:val="22"/>
                <w:szCs w:val="24"/>
              </w:rPr>
              <w:t>投标人获奖情况</w:t>
            </w:r>
          </w:p>
        </w:tc>
        <w:tc>
          <w:tcPr>
            <w:tcW w:w="4678" w:type="dxa"/>
            <w:vAlign w:val="center"/>
          </w:tcPr>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（1）研究项目获得国家级奖项每个得50%分数；</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（2）研究项目获得省级奖项每个得35%分数；</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以上两项累积得分，满分100%分数。</w:t>
            </w:r>
          </w:p>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ind w:left="-108"/>
              <w:rPr>
                <w:rFonts w:ascii="仿宋_GB2312" w:hAnsi="宋体" w:eastAsia="仿宋_GB2312" w:cs="宋体"/>
                <w:kern w:val="0"/>
                <w:sz w:val="22"/>
                <w:szCs w:val="24"/>
              </w:rPr>
            </w:pPr>
            <w:bookmarkStart w:id="0" w:name="OLE_LINK1"/>
            <w:r>
              <w:rPr>
                <w:rFonts w:ascii="仿宋_GB2312" w:hAnsi="宋体" w:eastAsia="仿宋_GB2312" w:cs="宋体"/>
                <w:kern w:val="0"/>
                <w:sz w:val="22"/>
                <w:szCs w:val="24"/>
              </w:rPr>
              <w:t>（</w:t>
            </w:r>
            <w:r>
              <w:rPr>
                <w:rFonts w:hint="eastAsia" w:ascii="仿宋_GB2312" w:hAnsi="宋体" w:eastAsia="仿宋_GB2312" w:cs="宋体"/>
                <w:kern w:val="0"/>
                <w:sz w:val="22"/>
                <w:szCs w:val="24"/>
              </w:rPr>
              <w:t>1</w:t>
            </w:r>
            <w:r>
              <w:rPr>
                <w:rFonts w:ascii="仿宋_GB2312" w:hAnsi="宋体" w:eastAsia="仿宋_GB2312" w:cs="宋体"/>
                <w:kern w:val="0"/>
                <w:sz w:val="22"/>
                <w:szCs w:val="24"/>
              </w:rPr>
              <w:t>）</w:t>
            </w:r>
            <w:bookmarkEnd w:id="0"/>
            <w:r>
              <w:rPr>
                <w:rFonts w:hint="eastAsia" w:ascii="仿宋_GB2312" w:hAnsi="宋体" w:eastAsia="仿宋_GB2312" w:cs="宋体"/>
                <w:kern w:val="0"/>
                <w:sz w:val="22"/>
                <w:szCs w:val="24"/>
              </w:rPr>
              <w:t>国家级奖项要求奖项颁发单位为国务院、国家部委，省级奖项要求奖项颁发单位为省（自治区、直辖市）人民政府（或行业主管行政机关），要求提供奖项照片或获奖（荣誉）证书等证明材料作为得分依据；</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w:t>
            </w:r>
            <w:r>
              <w:rPr>
                <w:rFonts w:hint="eastAsia" w:ascii="仿宋_GB2312" w:hAnsi="宋体" w:eastAsia="仿宋_GB2312" w:cs="宋体"/>
                <w:kern w:val="0"/>
                <w:sz w:val="22"/>
                <w:szCs w:val="24"/>
              </w:rPr>
              <w:t>以上资料均要求提供扫描件（或官方网站截图），原件备查。评分中出现无证明资料或专家无法凭所提供资料判断是否得分的情况，一律作不得分处理；</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w:t>
            </w:r>
            <w:r>
              <w:rPr>
                <w:rFonts w:ascii="仿宋_GB2312" w:hAnsi="宋体" w:eastAsia="仿宋_GB2312" w:cs="宋体"/>
                <w:kern w:val="0"/>
                <w:sz w:val="22"/>
                <w:szCs w:val="24"/>
              </w:rPr>
              <w:t>3</w:t>
            </w:r>
            <w:r>
              <w:rPr>
                <w:rFonts w:hint="eastAsia" w:ascii="仿宋_GB2312" w:hAnsi="宋体" w:eastAsia="仿宋_GB2312" w:cs="宋体"/>
                <w:kern w:val="0"/>
                <w:sz w:val="22"/>
                <w:szCs w:val="24"/>
              </w:rPr>
              <w:t>）联合体投标的，联合体任意一方满足要求均可得分。</w:t>
            </w:r>
          </w:p>
        </w:tc>
        <w:tc>
          <w:tcPr>
            <w:tcW w:w="850" w:type="dxa"/>
            <w:tcBorders>
              <w:right w:val="single" w:color="auto" w:sz="4" w:space="0"/>
            </w:tcBorders>
            <w:vAlign w:val="center"/>
          </w:tcPr>
          <w:p>
            <w:pPr>
              <w:jc w:val="center"/>
              <w:rPr>
                <w:rFonts w:ascii="宋体" w:hAnsi="宋体" w:eastAsia="仿宋_GB2312"/>
                <w:sz w:val="22"/>
                <w:szCs w:val="24"/>
                <w:highlight w:val="yellow"/>
              </w:rPr>
            </w:pPr>
            <w:r>
              <w:rPr>
                <w:rFonts w:hint="eastAsia" w:ascii="仿宋_GB2312" w:hAnsi="宋体" w:eastAsia="仿宋_GB2312"/>
                <w:sz w:val="22"/>
                <w:szCs w:val="24"/>
              </w:rPr>
              <w:t>10</w:t>
            </w:r>
          </w:p>
        </w:tc>
        <w:tc>
          <w:tcPr>
            <w:tcW w:w="851" w:type="dxa"/>
            <w:tcBorders>
              <w:left w:val="single" w:color="auto" w:sz="4" w:space="0"/>
            </w:tcBorders>
            <w:vAlign w:val="center"/>
          </w:tcPr>
          <w:p>
            <w:pPr>
              <w:jc w:val="center"/>
              <w:rPr>
                <w:rFonts w:ascii="宋体" w:hAnsi="宋体" w:eastAsia="仿宋_GB2312"/>
                <w:sz w:val="22"/>
                <w:szCs w:val="24"/>
                <w:highlight w:val="yellow"/>
              </w:rPr>
            </w:pPr>
            <w:r>
              <w:rPr>
                <w:rFonts w:hint="eastAsia"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890" w:type="dxa"/>
            <w:tcBorders>
              <w:top w:val="single" w:color="auto" w:sz="4" w:space="0"/>
              <w:bottom w:val="single" w:color="auto" w:sz="4" w:space="0"/>
            </w:tcBorders>
            <w:vAlign w:val="center"/>
          </w:tcPr>
          <w:p>
            <w:pPr>
              <w:numPr>
                <w:ilvl w:val="0"/>
                <w:numId w:val="5"/>
              </w:numPr>
              <w:jc w:val="center"/>
              <w:rPr>
                <w:rFonts w:ascii="仿宋_GB2312" w:hAnsi="宋体" w:eastAsia="仿宋_GB2312" w:cs="宋体"/>
                <w:b/>
                <w:bCs/>
                <w:kern w:val="0"/>
                <w:sz w:val="22"/>
                <w:szCs w:val="24"/>
              </w:rPr>
            </w:pPr>
          </w:p>
        </w:tc>
        <w:tc>
          <w:tcPr>
            <w:tcW w:w="992" w:type="dxa"/>
            <w:vAlign w:val="center"/>
          </w:tcPr>
          <w:p>
            <w:pPr>
              <w:jc w:val="center"/>
              <w:rPr>
                <w:rFonts w:ascii="宋体" w:hAnsi="宋体"/>
                <w:sz w:val="22"/>
                <w:szCs w:val="24"/>
              </w:rPr>
            </w:pPr>
            <w:r>
              <w:rPr>
                <w:rFonts w:hint="eastAsia" w:ascii="仿宋_GB2312" w:hAnsi="宋体" w:eastAsia="仿宋_GB2312"/>
                <w:sz w:val="22"/>
                <w:szCs w:val="24"/>
              </w:rPr>
              <w:t>投标人同类项目业绩情况</w:t>
            </w:r>
          </w:p>
        </w:tc>
        <w:tc>
          <w:tcPr>
            <w:tcW w:w="4678" w:type="dxa"/>
          </w:tcPr>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（1）投标人承担副省级及以上城市的轨道交通规划项目，每项得2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最高得20</w:t>
            </w:r>
            <w:r>
              <w:rPr>
                <w:rFonts w:ascii="仿宋_GB2312" w:hAnsi="宋体" w:eastAsia="仿宋_GB2312" w:cs="宋体"/>
                <w:kern w:val="0"/>
                <w:sz w:val="22"/>
                <w:szCs w:val="24"/>
              </w:rPr>
              <w:t>%分</w:t>
            </w:r>
            <w:r>
              <w:rPr>
                <w:rFonts w:hint="eastAsia" w:ascii="仿宋_GB2312" w:hAnsi="宋体" w:eastAsia="仿宋_GB2312" w:cs="宋体"/>
                <w:kern w:val="0"/>
                <w:sz w:val="22"/>
                <w:szCs w:val="24"/>
              </w:rPr>
              <w:t>；</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（2）投标人承担副省级及以上城市的综合交通枢纽工程研究项目，每项得2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最高得20</w:t>
            </w:r>
            <w:r>
              <w:rPr>
                <w:rFonts w:ascii="仿宋_GB2312" w:hAnsi="宋体" w:eastAsia="仿宋_GB2312" w:cs="宋体"/>
                <w:kern w:val="0"/>
                <w:sz w:val="22"/>
                <w:szCs w:val="24"/>
              </w:rPr>
              <w:t>%分</w:t>
            </w:r>
            <w:r>
              <w:rPr>
                <w:rFonts w:hint="eastAsia" w:ascii="仿宋_GB2312" w:hAnsi="宋体" w:eastAsia="仿宋_GB2312" w:cs="宋体"/>
                <w:kern w:val="0"/>
                <w:sz w:val="22"/>
                <w:szCs w:val="24"/>
              </w:rPr>
              <w:t>；</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（3）投标人承担副省级及以上城市的产业规划项目，每项得2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最高得60</w:t>
            </w:r>
            <w:r>
              <w:rPr>
                <w:rFonts w:ascii="仿宋_GB2312" w:hAnsi="宋体" w:eastAsia="仿宋_GB2312" w:cs="宋体"/>
                <w:kern w:val="0"/>
                <w:sz w:val="22"/>
                <w:szCs w:val="24"/>
              </w:rPr>
              <w:t>%分。</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（1）要求同时提供合同关键信息，通过合同关键信息无法判断是否得分的，还须同时提供能证明得分的其它证明资料，如项目报告或合同甲方出具的证明文件等；</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w:t>
            </w:r>
            <w:r>
              <w:rPr>
                <w:rFonts w:ascii="仿宋_GB2312" w:hAnsi="宋体" w:eastAsia="仿宋_GB2312" w:cs="宋体"/>
                <w:kern w:val="0"/>
                <w:sz w:val="22"/>
                <w:szCs w:val="24"/>
              </w:rPr>
              <w:t>2</w:t>
            </w:r>
            <w:r>
              <w:rPr>
                <w:rFonts w:hint="eastAsia" w:ascii="仿宋_GB2312" w:hAnsi="宋体" w:eastAsia="仿宋_GB2312" w:cs="宋体"/>
                <w:kern w:val="0"/>
                <w:sz w:val="22"/>
                <w:szCs w:val="24"/>
              </w:rPr>
              <w:t>）以上资料均要求提供扫描件，原件备查。评分中出现无证明资料或专家无法凭所提供资料判断是否得分的情况，一律作不得分处理；</w:t>
            </w:r>
          </w:p>
          <w:p>
            <w:pPr>
              <w:widowControl/>
              <w:ind w:left="-108"/>
              <w:rPr>
                <w:rFonts w:ascii="仿宋_GB2312" w:hAnsi="宋体" w:eastAsia="仿宋_GB2312" w:cs="宋体"/>
                <w:kern w:val="0"/>
                <w:sz w:val="22"/>
                <w:szCs w:val="24"/>
              </w:rPr>
            </w:pPr>
            <w:bookmarkStart w:id="1" w:name="OLE_LINK3"/>
            <w:r>
              <w:rPr>
                <w:rFonts w:hint="eastAsia" w:ascii="仿宋_GB2312" w:hAnsi="宋体" w:eastAsia="仿宋_GB2312" w:cs="宋体"/>
                <w:kern w:val="0"/>
                <w:sz w:val="22"/>
                <w:szCs w:val="24"/>
              </w:rPr>
              <w:t>（</w:t>
            </w:r>
            <w:r>
              <w:rPr>
                <w:rFonts w:ascii="仿宋_GB2312" w:hAnsi="宋体" w:eastAsia="仿宋_GB2312" w:cs="宋体"/>
                <w:kern w:val="0"/>
                <w:sz w:val="22"/>
                <w:szCs w:val="24"/>
              </w:rPr>
              <w:t>3</w:t>
            </w:r>
            <w:r>
              <w:rPr>
                <w:rFonts w:hint="eastAsia" w:ascii="仿宋_GB2312" w:hAnsi="宋体" w:eastAsia="仿宋_GB2312" w:cs="宋体"/>
                <w:kern w:val="0"/>
                <w:sz w:val="22"/>
                <w:szCs w:val="24"/>
              </w:rPr>
              <w:t>）联合体投标的，联合体任意一方满足要求均可得分；</w:t>
            </w:r>
          </w:p>
          <w:bookmarkEnd w:id="1"/>
          <w:p>
            <w:pPr>
              <w:widowControl/>
              <w:ind w:left="-108"/>
              <w:rPr>
                <w:rFonts w:ascii="宋体" w:hAnsi="宋体" w:cs="宋体"/>
                <w:kern w:val="0"/>
                <w:sz w:val="22"/>
                <w:szCs w:val="24"/>
              </w:rPr>
            </w:pPr>
            <w:r>
              <w:rPr>
                <w:rFonts w:hint="eastAsia" w:ascii="仿宋_GB2312" w:hAnsi="宋体" w:eastAsia="仿宋_GB2312" w:cs="宋体"/>
                <w:kern w:val="0"/>
                <w:sz w:val="22"/>
                <w:szCs w:val="24"/>
              </w:rPr>
              <w:t>（</w:t>
            </w:r>
            <w:r>
              <w:rPr>
                <w:rFonts w:ascii="仿宋_GB2312" w:hAnsi="宋体" w:eastAsia="仿宋_GB2312" w:cs="宋体"/>
                <w:kern w:val="0"/>
                <w:sz w:val="22"/>
                <w:szCs w:val="24"/>
              </w:rPr>
              <w:t>4</w:t>
            </w:r>
            <w:r>
              <w:rPr>
                <w:rFonts w:hint="eastAsia" w:ascii="仿宋_GB2312" w:hAnsi="宋体" w:eastAsia="仿宋_GB2312" w:cs="宋体"/>
                <w:kern w:val="0"/>
                <w:sz w:val="22"/>
                <w:szCs w:val="24"/>
              </w:rPr>
              <w:t>）</w:t>
            </w:r>
            <w:r>
              <w:rPr>
                <w:rFonts w:ascii="仿宋_GB2312" w:hAnsi="宋体" w:eastAsia="仿宋_GB2312" w:cs="宋体"/>
                <w:kern w:val="0"/>
                <w:sz w:val="22"/>
                <w:szCs w:val="24"/>
              </w:rPr>
              <w:t>副省级及以上城市指：</w:t>
            </w:r>
            <w:r>
              <w:rPr>
                <w:rFonts w:hint="eastAsia" w:ascii="仿宋_GB2312" w:hAnsi="宋体" w:eastAsia="仿宋_GB2312" w:cs="宋体"/>
                <w:kern w:val="0"/>
                <w:sz w:val="22"/>
                <w:szCs w:val="24"/>
              </w:rPr>
              <w:t>4个直辖市（北京、上海、天津、重庆）以及1</w:t>
            </w:r>
            <w:r>
              <w:rPr>
                <w:rFonts w:ascii="仿宋_GB2312" w:hAnsi="宋体" w:eastAsia="仿宋_GB2312" w:cs="宋体"/>
                <w:kern w:val="0"/>
                <w:sz w:val="22"/>
                <w:szCs w:val="24"/>
              </w:rPr>
              <w:t>5个副省级城市（广州、武汉、哈尔滨、沈阳、成都、南京、西安、长春、济南、杭州、大连、青岛、深圳、厦门、宁波）。</w:t>
            </w:r>
          </w:p>
        </w:tc>
        <w:tc>
          <w:tcPr>
            <w:tcW w:w="850" w:type="dxa"/>
            <w:tcBorders>
              <w:right w:val="single" w:color="auto" w:sz="4" w:space="0"/>
            </w:tcBorders>
            <w:vAlign w:val="center"/>
          </w:tcPr>
          <w:p>
            <w:pPr>
              <w:jc w:val="center"/>
              <w:rPr>
                <w:rFonts w:ascii="宋体" w:hAnsi="宋体" w:eastAsia="仿宋_GB2312"/>
                <w:sz w:val="22"/>
                <w:szCs w:val="24"/>
              </w:rPr>
            </w:pPr>
            <w:r>
              <w:rPr>
                <w:rFonts w:hint="eastAsia" w:ascii="仿宋_GB2312" w:hAnsi="宋体" w:eastAsia="仿宋_GB2312"/>
                <w:sz w:val="22"/>
                <w:szCs w:val="24"/>
              </w:rPr>
              <w:t>10</w:t>
            </w:r>
          </w:p>
        </w:tc>
        <w:tc>
          <w:tcPr>
            <w:tcW w:w="851" w:type="dxa"/>
            <w:tcBorders>
              <w:left w:val="single" w:color="auto" w:sz="4" w:space="0"/>
            </w:tcBorders>
            <w:vAlign w:val="center"/>
          </w:tcPr>
          <w:p>
            <w:pPr>
              <w:jc w:val="center"/>
              <w:rPr>
                <w:rFonts w:ascii="宋体" w:hAnsi="宋体" w:eastAsia="仿宋_GB2312"/>
                <w:sz w:val="22"/>
                <w:szCs w:val="24"/>
              </w:rPr>
            </w:pPr>
            <w:r>
              <w:rPr>
                <w:rFonts w:hint="eastAsia"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890" w:type="dxa"/>
            <w:tcBorders>
              <w:top w:val="single" w:color="auto" w:sz="4" w:space="0"/>
              <w:bottom w:val="single" w:color="auto" w:sz="4" w:space="0"/>
            </w:tcBorders>
            <w:vAlign w:val="center"/>
          </w:tcPr>
          <w:p>
            <w:pPr>
              <w:numPr>
                <w:ilvl w:val="0"/>
                <w:numId w:val="5"/>
              </w:numPr>
              <w:jc w:val="center"/>
              <w:rPr>
                <w:rFonts w:ascii="仿宋_GB2312" w:hAnsi="宋体" w:eastAsia="仿宋_GB2312" w:cs="宋体"/>
                <w:b/>
                <w:bCs/>
                <w:kern w:val="0"/>
                <w:sz w:val="22"/>
                <w:szCs w:val="24"/>
              </w:rPr>
            </w:pPr>
          </w:p>
        </w:tc>
        <w:tc>
          <w:tcPr>
            <w:tcW w:w="992" w:type="dxa"/>
            <w:vAlign w:val="center"/>
          </w:tcPr>
          <w:p>
            <w:pPr>
              <w:jc w:val="center"/>
              <w:rPr>
                <w:rFonts w:ascii="宋体" w:hAnsi="宋体"/>
                <w:sz w:val="22"/>
                <w:szCs w:val="24"/>
                <w:highlight w:val="yellow"/>
              </w:rPr>
            </w:pPr>
            <w:r>
              <w:rPr>
                <w:rFonts w:hint="eastAsia" w:ascii="仿宋_GB2312" w:hAnsi="宋体" w:eastAsia="仿宋_GB2312"/>
                <w:sz w:val="22"/>
                <w:szCs w:val="24"/>
              </w:rPr>
              <w:t>拟安排的项目负责人情况（仅限一人）</w:t>
            </w:r>
          </w:p>
        </w:tc>
        <w:tc>
          <w:tcPr>
            <w:tcW w:w="4678" w:type="dxa"/>
          </w:tcPr>
          <w:p>
            <w:pPr>
              <w:widowControl/>
              <w:ind w:left="-108"/>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w:t>
            </w:r>
            <w:r>
              <w:rPr>
                <w:rFonts w:ascii="仿宋_GB2312" w:hAnsi="宋体" w:eastAsia="仿宋_GB2312" w:cs="宋体"/>
                <w:kern w:val="0"/>
                <w:sz w:val="22"/>
                <w:szCs w:val="24"/>
              </w:rPr>
              <w:t>项目负责人必须具有</w:t>
            </w:r>
            <w:r>
              <w:rPr>
                <w:rFonts w:hint="eastAsia" w:ascii="仿宋_GB2312" w:hAnsi="宋体" w:eastAsia="仿宋_GB2312" w:cs="宋体"/>
                <w:kern w:val="0"/>
                <w:sz w:val="22"/>
                <w:szCs w:val="24"/>
              </w:rPr>
              <w:t>副</w:t>
            </w:r>
            <w:r>
              <w:rPr>
                <w:rFonts w:ascii="仿宋_GB2312" w:hAnsi="宋体" w:eastAsia="仿宋_GB2312" w:cs="宋体"/>
                <w:kern w:val="0"/>
                <w:sz w:val="22"/>
                <w:szCs w:val="24"/>
              </w:rPr>
              <w:t>高级（或以上）职称及全日制硕士</w:t>
            </w:r>
            <w:bookmarkStart w:id="2" w:name="OLE_LINK4"/>
            <w:r>
              <w:rPr>
                <w:rFonts w:ascii="仿宋_GB2312" w:hAnsi="宋体" w:eastAsia="仿宋_GB2312" w:cs="宋体"/>
                <w:kern w:val="0"/>
                <w:sz w:val="22"/>
                <w:szCs w:val="24"/>
              </w:rPr>
              <w:t>（或以上）</w:t>
            </w:r>
            <w:bookmarkEnd w:id="2"/>
            <w:r>
              <w:rPr>
                <w:rFonts w:ascii="仿宋_GB2312" w:hAnsi="宋体" w:eastAsia="仿宋_GB2312" w:cs="宋体"/>
                <w:kern w:val="0"/>
                <w:sz w:val="22"/>
                <w:szCs w:val="24"/>
              </w:rPr>
              <w:t>学历，</w:t>
            </w:r>
            <w:r>
              <w:rPr>
                <w:rFonts w:hint="eastAsia" w:ascii="仿宋_GB2312" w:hAnsi="宋体" w:eastAsia="仿宋_GB2312" w:cs="宋体"/>
                <w:kern w:val="0"/>
                <w:sz w:val="22"/>
                <w:szCs w:val="24"/>
              </w:rPr>
              <w:t>得50%分；</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（2）具有注册规划师资格证书的，得50%分；</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以上两项</w:t>
            </w:r>
            <w:r>
              <w:rPr>
                <w:rFonts w:hint="eastAsia" w:ascii="仿宋_GB2312" w:hAnsi="宋体" w:eastAsia="仿宋_GB2312" w:cs="宋体"/>
                <w:kern w:val="0"/>
                <w:sz w:val="22"/>
                <w:szCs w:val="24"/>
              </w:rPr>
              <w:t>累积</w:t>
            </w:r>
            <w:r>
              <w:rPr>
                <w:rFonts w:ascii="仿宋_GB2312" w:hAnsi="宋体" w:eastAsia="仿宋_GB2312" w:cs="宋体"/>
                <w:kern w:val="0"/>
                <w:sz w:val="22"/>
                <w:szCs w:val="24"/>
              </w:rPr>
              <w:t>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p>
            <w:pPr>
              <w:widowControl/>
              <w:ind w:left="-108"/>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（1）要求提供通过投标人缴纳的项目负责人2021年</w:t>
            </w:r>
            <w:r>
              <w:rPr>
                <w:rFonts w:ascii="仿宋_GB2312" w:hAnsi="宋体" w:eastAsia="仿宋_GB2312" w:cs="宋体"/>
                <w:kern w:val="0"/>
                <w:sz w:val="22"/>
                <w:szCs w:val="24"/>
              </w:rPr>
              <w:t>9</w:t>
            </w:r>
            <w:r>
              <w:rPr>
                <w:rFonts w:hint="eastAsia" w:ascii="仿宋_GB2312" w:hAnsi="宋体" w:eastAsia="仿宋_GB2312" w:cs="宋体"/>
                <w:kern w:val="0"/>
                <w:sz w:val="22"/>
                <w:szCs w:val="24"/>
              </w:rPr>
              <w:t>月至2021年</w:t>
            </w:r>
            <w:r>
              <w:rPr>
                <w:rFonts w:ascii="仿宋_GB2312" w:hAnsi="宋体" w:eastAsia="仿宋_GB2312" w:cs="宋体"/>
                <w:kern w:val="0"/>
                <w:sz w:val="22"/>
                <w:szCs w:val="24"/>
              </w:rPr>
              <w:t>11</w:t>
            </w:r>
            <w:r>
              <w:rPr>
                <w:rFonts w:hint="eastAsia" w:ascii="仿宋_GB2312" w:hAnsi="宋体" w:eastAsia="仿宋_GB2312" w:cs="宋体"/>
                <w:kern w:val="0"/>
                <w:sz w:val="22"/>
                <w:szCs w:val="24"/>
              </w:rPr>
              <w:t>月的连续三个月社保证明，因社保部门原因无法提供</w:t>
            </w:r>
            <w:r>
              <w:rPr>
                <w:rFonts w:ascii="仿宋_GB2312" w:hAnsi="宋体" w:eastAsia="仿宋_GB2312" w:cs="宋体"/>
                <w:kern w:val="0"/>
                <w:sz w:val="22"/>
                <w:szCs w:val="24"/>
              </w:rPr>
              <w:t>11</w:t>
            </w:r>
            <w:r>
              <w:rPr>
                <w:rFonts w:hint="eastAsia" w:ascii="仿宋_GB2312" w:hAnsi="宋体" w:eastAsia="仿宋_GB2312" w:cs="宋体"/>
                <w:kern w:val="0"/>
                <w:sz w:val="22"/>
                <w:szCs w:val="24"/>
              </w:rPr>
              <w:t>月份社保的，可以往前倒推一个月；</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（2）要求提供投标人相关证明资料作为得分依据；</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（3）以上资料均要求提供扫描件（或官方网站截图），原件备查。评分中出现无证明资料或专家无法凭所提供资料判断是否得分的情况，一律作不得分处理；</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（4）联合体投标的，负责人必须由牵头单位提供，方可得分。</w:t>
            </w:r>
          </w:p>
        </w:tc>
        <w:tc>
          <w:tcPr>
            <w:tcW w:w="850" w:type="dxa"/>
            <w:tcBorders>
              <w:right w:val="single" w:color="auto" w:sz="4" w:space="0"/>
            </w:tcBorders>
            <w:vAlign w:val="center"/>
          </w:tcPr>
          <w:p>
            <w:pPr>
              <w:jc w:val="center"/>
              <w:rPr>
                <w:rFonts w:ascii="宋体" w:hAnsi="宋体"/>
                <w:sz w:val="22"/>
                <w:szCs w:val="24"/>
              </w:rPr>
            </w:pPr>
            <w:r>
              <w:rPr>
                <w:rFonts w:ascii="仿宋_GB2312" w:hAnsi="宋体" w:eastAsia="仿宋_GB2312"/>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仿宋_GB2312" w:hAnsi="宋体" w:eastAsia="仿宋_GB2312"/>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890" w:type="dxa"/>
            <w:tcBorders>
              <w:top w:val="single" w:color="auto" w:sz="4" w:space="0"/>
              <w:bottom w:val="single" w:color="auto" w:sz="4" w:space="0"/>
            </w:tcBorders>
            <w:vAlign w:val="center"/>
          </w:tcPr>
          <w:p>
            <w:pPr>
              <w:numPr>
                <w:ilvl w:val="0"/>
                <w:numId w:val="5"/>
              </w:numPr>
              <w:jc w:val="center"/>
              <w:rPr>
                <w:rFonts w:ascii="仿宋_GB2312" w:hAnsi="宋体" w:eastAsia="仿宋_GB2312" w:cs="宋体"/>
                <w:b/>
                <w:bCs/>
                <w:kern w:val="0"/>
                <w:sz w:val="22"/>
                <w:szCs w:val="24"/>
              </w:rPr>
            </w:pPr>
          </w:p>
        </w:tc>
        <w:tc>
          <w:tcPr>
            <w:tcW w:w="992" w:type="dxa"/>
            <w:vAlign w:val="center"/>
          </w:tcPr>
          <w:p>
            <w:pPr>
              <w:jc w:val="center"/>
              <w:rPr>
                <w:rFonts w:ascii="宋体" w:hAnsi="宋体"/>
                <w:sz w:val="22"/>
                <w:szCs w:val="24"/>
              </w:rPr>
            </w:pPr>
            <w:r>
              <w:rPr>
                <w:rFonts w:hint="eastAsia" w:ascii="仿宋_GB2312" w:hAnsi="宋体" w:eastAsia="仿宋_GB2312"/>
                <w:sz w:val="22"/>
                <w:szCs w:val="24"/>
              </w:rPr>
              <w:t>拟安排的项目主要团队成员情况（项目负责人除外）</w:t>
            </w:r>
          </w:p>
        </w:tc>
        <w:tc>
          <w:tcPr>
            <w:tcW w:w="4678" w:type="dxa"/>
          </w:tcPr>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项目团队成员人数需</w:t>
            </w:r>
            <w:r>
              <w:rPr>
                <w:rFonts w:hint="eastAsia" w:ascii="仿宋_GB2312" w:hAnsi="宋体" w:eastAsia="仿宋_GB2312" w:cs="宋体"/>
                <w:kern w:val="0"/>
                <w:sz w:val="22"/>
                <w:szCs w:val="24"/>
              </w:rPr>
              <w:t>6</w:t>
            </w:r>
            <w:r>
              <w:rPr>
                <w:rFonts w:ascii="仿宋_GB2312" w:hAnsi="宋体" w:eastAsia="仿宋_GB2312" w:cs="宋体"/>
                <w:kern w:val="0"/>
                <w:sz w:val="22"/>
                <w:szCs w:val="24"/>
              </w:rPr>
              <w:t>人以上，且必须为本科以上学历，否则此项不得分。</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项目团队成员（项目负责人除外）中：</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（1）具有副高级（或以上）职称的，每人得2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r>
              <w:rPr>
                <w:rFonts w:ascii="仿宋_GB2312" w:hAnsi="宋体" w:eastAsia="仿宋_GB2312" w:cs="宋体"/>
                <w:kern w:val="0"/>
                <w:sz w:val="22"/>
                <w:szCs w:val="24"/>
              </w:rPr>
              <w:t>最高</w:t>
            </w:r>
            <w:r>
              <w:rPr>
                <w:rFonts w:hint="eastAsia" w:ascii="仿宋_GB2312" w:hAnsi="宋体" w:eastAsia="仿宋_GB2312" w:cs="宋体"/>
                <w:kern w:val="0"/>
                <w:sz w:val="22"/>
                <w:szCs w:val="24"/>
              </w:rPr>
              <w:t>6</w:t>
            </w:r>
            <w:r>
              <w:rPr>
                <w:rFonts w:ascii="仿宋_GB2312" w:hAnsi="宋体" w:eastAsia="仿宋_GB2312" w:cs="宋体"/>
                <w:kern w:val="0"/>
                <w:sz w:val="22"/>
                <w:szCs w:val="24"/>
              </w:rPr>
              <w:t>0%分；</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）具有博士学历的，每人得</w:t>
            </w:r>
            <w:r>
              <w:rPr>
                <w:rFonts w:hint="eastAsia" w:ascii="仿宋_GB2312" w:hAnsi="宋体" w:eastAsia="仿宋_GB2312" w:cs="宋体"/>
                <w:kern w:val="0"/>
                <w:sz w:val="22"/>
                <w:szCs w:val="24"/>
              </w:rPr>
              <w:t>2</w:t>
            </w:r>
            <w:r>
              <w:rPr>
                <w:rFonts w:ascii="仿宋_GB2312" w:hAnsi="宋体" w:eastAsia="仿宋_GB2312" w:cs="宋体"/>
                <w:kern w:val="0"/>
                <w:sz w:val="22"/>
                <w:szCs w:val="24"/>
              </w:rPr>
              <w:t>0%分，最高</w:t>
            </w:r>
            <w:r>
              <w:rPr>
                <w:rFonts w:hint="eastAsia" w:ascii="仿宋_GB2312" w:hAnsi="宋体" w:eastAsia="仿宋_GB2312" w:cs="宋体"/>
                <w:kern w:val="0"/>
                <w:sz w:val="22"/>
                <w:szCs w:val="24"/>
              </w:rPr>
              <w:t>4</w:t>
            </w:r>
            <w:r>
              <w:rPr>
                <w:rFonts w:ascii="仿宋_GB2312" w:hAnsi="宋体" w:eastAsia="仿宋_GB2312" w:cs="宋体"/>
                <w:kern w:val="0"/>
                <w:sz w:val="22"/>
                <w:szCs w:val="24"/>
              </w:rPr>
              <w:t>0%分；</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以上</w:t>
            </w:r>
            <w:r>
              <w:rPr>
                <w:rFonts w:hint="eastAsia" w:ascii="仿宋_GB2312" w:hAnsi="宋体" w:eastAsia="仿宋_GB2312" w:cs="宋体"/>
                <w:kern w:val="0"/>
                <w:sz w:val="22"/>
                <w:szCs w:val="24"/>
              </w:rPr>
              <w:t>两</w:t>
            </w:r>
            <w:r>
              <w:rPr>
                <w:rFonts w:ascii="仿宋_GB2312" w:hAnsi="宋体" w:eastAsia="仿宋_GB2312" w:cs="宋体"/>
                <w:kern w:val="0"/>
                <w:sz w:val="22"/>
                <w:szCs w:val="24"/>
              </w:rPr>
              <w:t>项</w:t>
            </w:r>
            <w:r>
              <w:rPr>
                <w:rFonts w:hint="eastAsia" w:ascii="仿宋_GB2312" w:hAnsi="宋体" w:eastAsia="仿宋_GB2312" w:cs="宋体"/>
                <w:kern w:val="0"/>
                <w:sz w:val="22"/>
                <w:szCs w:val="24"/>
              </w:rPr>
              <w:t>累积</w:t>
            </w:r>
            <w:r>
              <w:rPr>
                <w:rFonts w:ascii="仿宋_GB2312" w:hAnsi="宋体" w:eastAsia="仿宋_GB2312" w:cs="宋体"/>
                <w:kern w:val="0"/>
                <w:sz w:val="22"/>
                <w:szCs w:val="24"/>
              </w:rPr>
              <w:t>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（1）要求提供通过投标人缴纳的项目主要团队成员2021年9月至2021年11月的连续三个月社保证明，因社保部门原因无法提供</w:t>
            </w:r>
            <w:r>
              <w:rPr>
                <w:rFonts w:ascii="仿宋_GB2312" w:hAnsi="宋体" w:eastAsia="仿宋_GB2312" w:cs="宋体"/>
                <w:kern w:val="0"/>
                <w:sz w:val="22"/>
                <w:szCs w:val="24"/>
              </w:rPr>
              <w:t>1</w:t>
            </w:r>
            <w:r>
              <w:rPr>
                <w:rFonts w:hint="eastAsia" w:ascii="仿宋_GB2312" w:hAnsi="宋体" w:eastAsia="仿宋_GB2312" w:cs="宋体"/>
                <w:kern w:val="0"/>
                <w:sz w:val="22"/>
                <w:szCs w:val="24"/>
              </w:rPr>
              <w:t>1月份社保的，可以往前倒推一个月；</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（2）要求提供投标人相关证明资料作为得分依据；</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（3）以上资料均要求提供扫描件（或官方网站截图），原件备查。评分中出现无证明资料或专家无法凭所提供资料判断是否得分的情况，一律作不得分处理；</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（4）联合体投标的，联合体任意一方满足要求均可得分。</w:t>
            </w:r>
          </w:p>
        </w:tc>
        <w:tc>
          <w:tcPr>
            <w:tcW w:w="850" w:type="dxa"/>
            <w:tcBorders>
              <w:right w:val="single" w:color="auto" w:sz="4" w:space="0"/>
            </w:tcBorders>
            <w:vAlign w:val="center"/>
          </w:tcPr>
          <w:p>
            <w:pPr>
              <w:jc w:val="center"/>
              <w:rPr>
                <w:rFonts w:ascii="宋体" w:hAnsi="宋体" w:eastAsia="仿宋_GB2312"/>
                <w:sz w:val="22"/>
                <w:szCs w:val="24"/>
              </w:rPr>
            </w:pPr>
            <w:r>
              <w:rPr>
                <w:rFonts w:hint="eastAsia" w:ascii="仿宋_GB2312" w:hAnsi="宋体" w:eastAsia="仿宋_GB2312"/>
                <w:sz w:val="22"/>
                <w:szCs w:val="24"/>
              </w:rPr>
              <w:t>15</w:t>
            </w:r>
          </w:p>
        </w:tc>
        <w:tc>
          <w:tcPr>
            <w:tcW w:w="851" w:type="dxa"/>
            <w:tcBorders>
              <w:left w:val="single" w:color="auto" w:sz="4" w:space="0"/>
            </w:tcBorders>
            <w:vAlign w:val="center"/>
          </w:tcPr>
          <w:p>
            <w:pPr>
              <w:jc w:val="center"/>
              <w:rPr>
                <w:rFonts w:ascii="宋体" w:hAnsi="宋体" w:eastAsia="仿宋_GB2312"/>
                <w:sz w:val="22"/>
                <w:szCs w:val="24"/>
              </w:rPr>
            </w:pPr>
            <w:r>
              <w:rPr>
                <w:rFonts w:hint="eastAsia" w:ascii="仿宋_GB2312" w:hAnsi="宋体" w:eastAsia="仿宋_GB2312"/>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890" w:type="dxa"/>
            <w:tcBorders>
              <w:top w:val="single" w:color="auto" w:sz="4" w:space="0"/>
            </w:tcBorders>
            <w:vAlign w:val="center"/>
          </w:tcPr>
          <w:p>
            <w:pPr>
              <w:ind w:left="-78" w:leftChars="-37"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三</w:t>
            </w:r>
          </w:p>
        </w:tc>
        <w:tc>
          <w:tcPr>
            <w:tcW w:w="7371" w:type="dxa"/>
            <w:gridSpan w:val="4"/>
            <w:vAlign w:val="center"/>
          </w:tcPr>
          <w:p>
            <w:pPr>
              <w:ind w:left="-78" w:leftChars="-37" w:right="-73" w:rightChars="-35"/>
              <w:jc w:val="center"/>
              <w:rPr>
                <w:rFonts w:ascii="宋体" w:hAnsi="宋体" w:cs="宋体"/>
                <w:b/>
                <w:sz w:val="22"/>
                <w:szCs w:val="24"/>
              </w:rPr>
            </w:pPr>
            <w:r>
              <w:rPr>
                <w:rFonts w:hint="eastAsia" w:ascii="仿宋_GB2312" w:hAnsi="宋体" w:eastAsia="仿宋_GB2312" w:cs="宋体"/>
                <w:b/>
                <w:bCs/>
                <w:kern w:val="0"/>
                <w:sz w:val="22"/>
                <w:szCs w:val="24"/>
              </w:rPr>
              <w:t>价格部分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890" w:type="dxa"/>
            <w:vAlign w:val="center"/>
          </w:tcPr>
          <w:p>
            <w:pPr>
              <w:ind w:left="-78" w:leftChars="-37" w:right="-73" w:rightChars="-35"/>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（一）</w:t>
            </w:r>
          </w:p>
        </w:tc>
        <w:tc>
          <w:tcPr>
            <w:tcW w:w="992" w:type="dxa"/>
            <w:vAlign w:val="center"/>
          </w:tcPr>
          <w:p>
            <w:pPr>
              <w:rPr>
                <w:rFonts w:ascii="宋体" w:hAnsi="宋体"/>
                <w:sz w:val="22"/>
                <w:szCs w:val="24"/>
              </w:rPr>
            </w:pPr>
            <w:r>
              <w:rPr>
                <w:rFonts w:hint="eastAsia" w:ascii="仿宋_GB2312" w:hAnsi="宋体" w:eastAsia="仿宋_GB2312"/>
                <w:sz w:val="22"/>
                <w:szCs w:val="24"/>
              </w:rPr>
              <w:t>投标报价</w:t>
            </w:r>
          </w:p>
        </w:tc>
        <w:tc>
          <w:tcPr>
            <w:tcW w:w="4678" w:type="dxa"/>
            <w:vAlign w:val="center"/>
          </w:tcPr>
          <w:p>
            <w:pPr>
              <w:autoSpaceDE w:val="0"/>
              <w:autoSpaceDN w:val="0"/>
              <w:adjustRightInd w:val="0"/>
              <w:snapToGrid w:val="0"/>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价格分应当采用低价优先法计算，即满足招标文件要求且投标价格最低的投标报价为评标基准价，其价格分为满分。其他投标人的价格分统一按照下列公式计算：</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投标报价得分=(评标基准价／投标报价)×100×权重</w:t>
            </w:r>
          </w:p>
          <w:p>
            <w:pPr>
              <w:widowControl/>
              <w:ind w:left="-107" w:leftChars="-51"/>
              <w:rPr>
                <w:rFonts w:ascii="仿宋_GB2312" w:hAnsi="宋体" w:eastAsia="仿宋_GB2312" w:cs="宋体"/>
                <w:sz w:val="22"/>
                <w:szCs w:val="24"/>
              </w:rPr>
            </w:pPr>
            <w:r>
              <w:rPr>
                <w:rFonts w:hint="eastAsia" w:ascii="仿宋_GB2312" w:hAnsi="宋体" w:eastAsia="仿宋_GB2312"/>
                <w:bCs/>
                <w:sz w:val="22"/>
                <w:szCs w:val="24"/>
              </w:rPr>
              <w:t>1.因落实政府采购政策进行价格调整的，以调整后的价格计算评标基准价和投标报价</w:t>
            </w:r>
            <w:r>
              <w:rPr>
                <w:rFonts w:hint="eastAsia" w:ascii="仿宋_GB2312" w:hAnsi="宋体" w:eastAsia="仿宋_GB2312" w:cs="宋体"/>
                <w:sz w:val="22"/>
                <w:szCs w:val="24"/>
              </w:rPr>
              <w:t>,详见“价格扣除”；</w:t>
            </w:r>
          </w:p>
          <w:p>
            <w:pPr>
              <w:ind w:left="-107" w:leftChars="-51"/>
              <w:rPr>
                <w:rFonts w:ascii="宋体" w:hAnsi="宋体"/>
                <w:b/>
                <w:bCs/>
                <w:sz w:val="22"/>
                <w:szCs w:val="24"/>
                <w:u w:val="double"/>
              </w:rPr>
            </w:pPr>
            <w:r>
              <w:rPr>
                <w:rFonts w:hint="eastAsia" w:ascii="仿宋_GB2312" w:hAnsi="宋体" w:eastAsia="仿宋_GB2312"/>
                <w:bCs/>
                <w:sz w:val="22"/>
                <w:szCs w:val="24"/>
              </w:rPr>
              <w:t>2.投标报价得分四舍五入后，</w:t>
            </w:r>
            <w:r>
              <w:rPr>
                <w:rFonts w:hint="eastAsia" w:ascii="仿宋_GB2312" w:hAnsi="宋体" w:eastAsia="仿宋_GB2312" w:cs="Arial"/>
                <w:sz w:val="22"/>
                <w:szCs w:val="24"/>
              </w:rPr>
              <w:t>小数点后保留两位有效数</w:t>
            </w:r>
            <w:r>
              <w:rPr>
                <w:rFonts w:hint="eastAsia" w:ascii="仿宋_GB2312" w:hAnsi="宋体" w:eastAsia="仿宋_GB2312"/>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仿宋_GB2312" w:hAnsi="宋体" w:eastAsia="仿宋_GB2312" w:cs="宋体"/>
                <w:sz w:val="22"/>
                <w:szCs w:val="24"/>
              </w:rPr>
              <w:t>1</w:t>
            </w:r>
            <w:r>
              <w:rPr>
                <w:rFonts w:ascii="仿宋_GB2312" w:hAnsi="宋体" w:eastAsia="仿宋_GB2312" w:cs="宋体"/>
                <w:sz w:val="22"/>
                <w:szCs w:val="24"/>
              </w:rPr>
              <w:t>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仿宋_GB2312" w:hAnsi="宋体" w:eastAsia="仿宋_GB2312"/>
                <w:sz w:val="22"/>
                <w:szCs w:val="24"/>
              </w:rPr>
              <w:t>1</w:t>
            </w:r>
            <w:r>
              <w:rPr>
                <w:rFonts w:ascii="仿宋_GB2312" w:hAnsi="宋体" w:eastAsia="仿宋_GB2312"/>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widowControl/>
              <w:ind w:left="-107" w:leftChars="-51"/>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合计</w:t>
            </w:r>
          </w:p>
        </w:tc>
        <w:tc>
          <w:tcPr>
            <w:tcW w:w="850" w:type="dxa"/>
            <w:tcBorders>
              <w:right w:val="single" w:color="auto" w:sz="4" w:space="0"/>
            </w:tcBorders>
            <w:vAlign w:val="center"/>
          </w:tcPr>
          <w:p>
            <w:pPr>
              <w:widowControl/>
              <w:ind w:left="-107" w:leftChars="-51"/>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100</w:t>
            </w:r>
          </w:p>
        </w:tc>
        <w:tc>
          <w:tcPr>
            <w:tcW w:w="851" w:type="dxa"/>
            <w:tcBorders>
              <w:left w:val="single" w:color="auto" w:sz="4" w:space="0"/>
            </w:tcBorders>
            <w:vAlign w:val="center"/>
          </w:tcPr>
          <w:p>
            <w:pPr>
              <w:widowControl/>
              <w:ind w:left="-107" w:leftChars="-51"/>
              <w:jc w:val="center"/>
              <w:rPr>
                <w:rFonts w:ascii="仿宋_GB2312" w:hAnsi="宋体" w:eastAsia="仿宋_GB2312" w:cs="宋体"/>
                <w:b/>
                <w:bCs/>
                <w:kern w:val="0"/>
                <w:sz w:val="22"/>
                <w:szCs w:val="24"/>
              </w:rPr>
            </w:pPr>
            <w:r>
              <w:rPr>
                <w:rFonts w:hint="eastAsia" w:ascii="仿宋_GB2312" w:hAnsi="宋体" w:eastAsia="仿宋_GB2312" w:cs="宋体"/>
                <w:b/>
                <w:bCs/>
                <w:kern w:val="0"/>
                <w:sz w:val="22"/>
                <w:szCs w:val="24"/>
              </w:rPr>
              <w:t>100</w:t>
            </w:r>
          </w:p>
        </w:tc>
      </w:tr>
    </w:tbl>
    <w:p>
      <w:pPr>
        <w:outlineLvl w:val="0"/>
        <w:rPr>
          <w:rFonts w:ascii="仿宋_GB2312" w:hAnsi="宋体" w:eastAsia="仿宋_GB2312"/>
          <w:b/>
          <w:sz w:val="24"/>
          <w:szCs w:val="24"/>
        </w:rPr>
      </w:pPr>
      <w:r>
        <w:rPr>
          <w:rFonts w:hint="eastAsia" w:ascii="仿宋_GB2312" w:hAnsi="宋体" w:eastAsia="仿宋_GB2312"/>
          <w:b/>
          <w:sz w:val="24"/>
          <w:szCs w:val="24"/>
        </w:rPr>
        <w:t>备注：</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1.评标信息内评分方法的说明：</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（1）权重：按百分比进行设置；</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（2）评分准则：按照评标系统设置要求，每项“评分准则”皆按百分制打分；</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（3）每项“评分因素”的得分=对应“评分准则”的分值×对应权重（%）。</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2.价格扣除</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（1）根据财政部、工业和信息化部印发的《政府采购促进中小企业发展管理办法》（财库〔2020〕46号）的规定，对小型和微型企业产品的价格给予6%的扣除，用扣除后的价格参与评审。</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（2）组成联合体（如允许）或者接受分包的小微企业与联合体内其他企业、分包企业之间存在直接控股、管理关系的，不享受价格扣除优惠政策。</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（3）监狱企业产品价格扣除：监狱企业视同小微企业，按上述第（1）、（2）条款享受评审中价格扣除。</w:t>
      </w:r>
    </w:p>
    <w:p>
      <w:pPr>
        <w:ind w:firstLine="480" w:firstLineChars="200"/>
        <w:rPr>
          <w:rFonts w:ascii="宋体" w:hAnsi="宋体" w:cs="宋体"/>
          <w:kern w:val="0"/>
          <w:sz w:val="24"/>
          <w:szCs w:val="24"/>
        </w:rPr>
      </w:pPr>
      <w:r>
        <w:rPr>
          <w:rFonts w:hint="eastAsia" w:ascii="仿宋_GB2312" w:hAnsi="宋体" w:eastAsia="仿宋_GB2312" w:cs="宋体"/>
          <w:kern w:val="0"/>
          <w:sz w:val="24"/>
          <w:szCs w:val="24"/>
        </w:rPr>
        <w:t>（4）残疾人福利性单位产品价格扣除：残疾人福利性单位视同小微企业，按上述第（1）、（2）条款享受评审中价格扣除。</w:t>
      </w: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附件：投标及履约承诺函</w:t>
      </w:r>
    </w:p>
    <w:p>
      <w:pPr>
        <w:adjustRightInd w:val="0"/>
        <w:snapToGrid w:val="0"/>
        <w:spacing w:line="560" w:lineRule="exact"/>
        <w:ind w:firstLine="640" w:firstLineChars="200"/>
        <w:rPr>
          <w:rFonts w:ascii="仿宋_GB2312" w:hAnsi="仿宋" w:eastAsia="仿宋_GB2312" w:cs="仿宋_GB2312"/>
          <w:sz w:val="32"/>
          <w:szCs w:val="32"/>
        </w:rPr>
      </w:pPr>
    </w:p>
    <w:p>
      <w:pPr>
        <w:widowControl/>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jc w:val="left"/>
        <w:rPr>
          <w:rFonts w:ascii="黑体" w:hAnsi="黑体" w:eastAsia="黑体" w:cs="黑体"/>
          <w:sz w:val="32"/>
          <w:szCs w:val="32"/>
        </w:rPr>
      </w:pPr>
      <w:r>
        <w:rPr>
          <w:rFonts w:hint="eastAsia" w:ascii="黑体" w:hAnsi="黑体" w:eastAsia="黑体" w:cs="黑体"/>
          <w:spacing w:val="10"/>
          <w:kern w:val="0"/>
          <w:sz w:val="32"/>
          <w:szCs w:val="32"/>
          <w:lang w:val="zh-CN"/>
        </w:rPr>
        <w:t>附件</w:t>
      </w:r>
    </w:p>
    <w:p>
      <w:pPr>
        <w:adjustRightInd w:val="0"/>
        <w:snapToGrid w:val="0"/>
        <w:jc w:val="center"/>
        <w:rPr>
          <w:rFonts w:ascii="宋体" w:hAnsi="宋体" w:cs="宋体"/>
          <w:b/>
          <w:bCs/>
          <w:sz w:val="44"/>
          <w:szCs w:val="44"/>
        </w:rPr>
      </w:pPr>
    </w:p>
    <w:p>
      <w:pPr>
        <w:adjustRightInd w:val="0"/>
        <w:snapToGrid w:val="0"/>
        <w:spacing w:line="480" w:lineRule="exact"/>
        <w:jc w:val="center"/>
        <w:outlineLvl w:val="0"/>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480" w:lineRule="exact"/>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 xml:space="preserve">.我单位已认真阅读本项目需求，我单位承诺按时递交标书。 </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cs="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承诺投标人：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p>
      <w:pPr>
        <w:adjustRightInd w:val="0"/>
        <w:snapToGrid w:val="0"/>
        <w:spacing w:line="480" w:lineRule="exact"/>
        <w:ind w:firstLine="640" w:firstLineChars="200"/>
        <w:rPr>
          <w:rFonts w:ascii="仿宋" w:hAnsi="仿宋" w:eastAsia="仿宋" w:cs="仿宋_GB2312"/>
          <w:sz w:val="32"/>
          <w:szCs w:val="32"/>
        </w:rPr>
      </w:pP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auto"/>
    <w:pitch w:val="default"/>
    <w:sig w:usb0="00000000" w:usb1="00000000" w:usb2="00000010" w:usb3="00000000" w:csb0="00040000" w:csb1="00000000"/>
  </w:font>
  <w:font w:name="Arial (W1)">
    <w:altName w:val="DejaVu Sans"/>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汉仪细等线简">
    <w:altName w:val="仿宋_GB2312"/>
    <w:panose1 w:val="00000000000000000000"/>
    <w:charset w:val="86"/>
    <w:family w:val="auto"/>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TrueTypeFonts/>
  <w:saveSubset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21F8A"/>
    <w:rsid w:val="00032D95"/>
    <w:rsid w:val="00055606"/>
    <w:rsid w:val="00057629"/>
    <w:rsid w:val="00065F9E"/>
    <w:rsid w:val="0007094F"/>
    <w:rsid w:val="00083450"/>
    <w:rsid w:val="00087B33"/>
    <w:rsid w:val="0009025E"/>
    <w:rsid w:val="000943CB"/>
    <w:rsid w:val="000A2ECD"/>
    <w:rsid w:val="000A460A"/>
    <w:rsid w:val="000A5857"/>
    <w:rsid w:val="000B0355"/>
    <w:rsid w:val="000B0357"/>
    <w:rsid w:val="000B7030"/>
    <w:rsid w:val="000C24E4"/>
    <w:rsid w:val="000C32CB"/>
    <w:rsid w:val="000C4C90"/>
    <w:rsid w:val="000C72A3"/>
    <w:rsid w:val="000E057C"/>
    <w:rsid w:val="000E7D03"/>
    <w:rsid w:val="000F7AD1"/>
    <w:rsid w:val="00102E73"/>
    <w:rsid w:val="00104E04"/>
    <w:rsid w:val="001124E6"/>
    <w:rsid w:val="00121A5C"/>
    <w:rsid w:val="001275A8"/>
    <w:rsid w:val="00142DE7"/>
    <w:rsid w:val="0014446E"/>
    <w:rsid w:val="001544E0"/>
    <w:rsid w:val="00155FBC"/>
    <w:rsid w:val="001757C9"/>
    <w:rsid w:val="0017605A"/>
    <w:rsid w:val="0017760C"/>
    <w:rsid w:val="00180298"/>
    <w:rsid w:val="0018063F"/>
    <w:rsid w:val="001816F2"/>
    <w:rsid w:val="00197FDE"/>
    <w:rsid w:val="001B20D4"/>
    <w:rsid w:val="001B35A8"/>
    <w:rsid w:val="001C71B0"/>
    <w:rsid w:val="001D26F5"/>
    <w:rsid w:val="001D3DDB"/>
    <w:rsid w:val="001E3A97"/>
    <w:rsid w:val="001E510D"/>
    <w:rsid w:val="001F2F3C"/>
    <w:rsid w:val="001F6A8C"/>
    <w:rsid w:val="001F6A98"/>
    <w:rsid w:val="001F7840"/>
    <w:rsid w:val="002121C1"/>
    <w:rsid w:val="00212BC7"/>
    <w:rsid w:val="00226951"/>
    <w:rsid w:val="00236C21"/>
    <w:rsid w:val="00247CC0"/>
    <w:rsid w:val="00264F3F"/>
    <w:rsid w:val="002668FA"/>
    <w:rsid w:val="0027296F"/>
    <w:rsid w:val="00275B1E"/>
    <w:rsid w:val="0029255E"/>
    <w:rsid w:val="002B2371"/>
    <w:rsid w:val="002B5A7D"/>
    <w:rsid w:val="002B7001"/>
    <w:rsid w:val="002C23E7"/>
    <w:rsid w:val="002C410B"/>
    <w:rsid w:val="002C75A1"/>
    <w:rsid w:val="002C7E88"/>
    <w:rsid w:val="002D016D"/>
    <w:rsid w:val="002D3E7B"/>
    <w:rsid w:val="002E3180"/>
    <w:rsid w:val="002F0A38"/>
    <w:rsid w:val="002F7D66"/>
    <w:rsid w:val="0030460A"/>
    <w:rsid w:val="00310166"/>
    <w:rsid w:val="00310287"/>
    <w:rsid w:val="003108AF"/>
    <w:rsid w:val="003109D9"/>
    <w:rsid w:val="00312DB9"/>
    <w:rsid w:val="003179F2"/>
    <w:rsid w:val="0032247C"/>
    <w:rsid w:val="00336A84"/>
    <w:rsid w:val="00342105"/>
    <w:rsid w:val="003443C6"/>
    <w:rsid w:val="0034629D"/>
    <w:rsid w:val="00346AEE"/>
    <w:rsid w:val="00351547"/>
    <w:rsid w:val="00351C24"/>
    <w:rsid w:val="00351E7B"/>
    <w:rsid w:val="003614DA"/>
    <w:rsid w:val="00362DD6"/>
    <w:rsid w:val="00381939"/>
    <w:rsid w:val="00386203"/>
    <w:rsid w:val="00387586"/>
    <w:rsid w:val="00397D57"/>
    <w:rsid w:val="003A5EBE"/>
    <w:rsid w:val="003A71FE"/>
    <w:rsid w:val="003B47C2"/>
    <w:rsid w:val="003B50A3"/>
    <w:rsid w:val="003C0F0F"/>
    <w:rsid w:val="003C441C"/>
    <w:rsid w:val="003C550C"/>
    <w:rsid w:val="003C55E3"/>
    <w:rsid w:val="003C7DC7"/>
    <w:rsid w:val="003C7F1C"/>
    <w:rsid w:val="003D0615"/>
    <w:rsid w:val="003D243F"/>
    <w:rsid w:val="003D57C1"/>
    <w:rsid w:val="003E6174"/>
    <w:rsid w:val="003E74A2"/>
    <w:rsid w:val="003E7BEF"/>
    <w:rsid w:val="003F361D"/>
    <w:rsid w:val="003F5BF8"/>
    <w:rsid w:val="003F7347"/>
    <w:rsid w:val="0040141D"/>
    <w:rsid w:val="00401F33"/>
    <w:rsid w:val="0040409B"/>
    <w:rsid w:val="0043443C"/>
    <w:rsid w:val="004346D9"/>
    <w:rsid w:val="0043764A"/>
    <w:rsid w:val="00455A2D"/>
    <w:rsid w:val="00461339"/>
    <w:rsid w:val="0046505B"/>
    <w:rsid w:val="004747A9"/>
    <w:rsid w:val="00482C77"/>
    <w:rsid w:val="00490843"/>
    <w:rsid w:val="004A018F"/>
    <w:rsid w:val="004A4844"/>
    <w:rsid w:val="004B3EFF"/>
    <w:rsid w:val="004B4044"/>
    <w:rsid w:val="004B6F7F"/>
    <w:rsid w:val="004B72E2"/>
    <w:rsid w:val="004D140F"/>
    <w:rsid w:val="004D37C9"/>
    <w:rsid w:val="004D647F"/>
    <w:rsid w:val="004D69E2"/>
    <w:rsid w:val="004E40DA"/>
    <w:rsid w:val="004E6DC8"/>
    <w:rsid w:val="004F4EEB"/>
    <w:rsid w:val="00502316"/>
    <w:rsid w:val="00512272"/>
    <w:rsid w:val="00513279"/>
    <w:rsid w:val="00522B7F"/>
    <w:rsid w:val="005236DE"/>
    <w:rsid w:val="005250D0"/>
    <w:rsid w:val="0053239E"/>
    <w:rsid w:val="00533C56"/>
    <w:rsid w:val="00540773"/>
    <w:rsid w:val="00541A5D"/>
    <w:rsid w:val="00544137"/>
    <w:rsid w:val="00551C08"/>
    <w:rsid w:val="00551FCE"/>
    <w:rsid w:val="00552465"/>
    <w:rsid w:val="0055630F"/>
    <w:rsid w:val="00557F04"/>
    <w:rsid w:val="00560D8D"/>
    <w:rsid w:val="00566FD7"/>
    <w:rsid w:val="00567A03"/>
    <w:rsid w:val="00571748"/>
    <w:rsid w:val="005742E2"/>
    <w:rsid w:val="00574E9C"/>
    <w:rsid w:val="0057642D"/>
    <w:rsid w:val="005770EC"/>
    <w:rsid w:val="00581043"/>
    <w:rsid w:val="00586AD7"/>
    <w:rsid w:val="00587532"/>
    <w:rsid w:val="00590833"/>
    <w:rsid w:val="00591F8A"/>
    <w:rsid w:val="00592178"/>
    <w:rsid w:val="0059695D"/>
    <w:rsid w:val="005B045A"/>
    <w:rsid w:val="005B1504"/>
    <w:rsid w:val="005C1EA1"/>
    <w:rsid w:val="005D06B7"/>
    <w:rsid w:val="005D2DBD"/>
    <w:rsid w:val="005D5595"/>
    <w:rsid w:val="005F42B7"/>
    <w:rsid w:val="006100C9"/>
    <w:rsid w:val="00614414"/>
    <w:rsid w:val="00621770"/>
    <w:rsid w:val="00625492"/>
    <w:rsid w:val="00626F53"/>
    <w:rsid w:val="00633239"/>
    <w:rsid w:val="00633C39"/>
    <w:rsid w:val="00642642"/>
    <w:rsid w:val="00667D11"/>
    <w:rsid w:val="00677A30"/>
    <w:rsid w:val="00693E4E"/>
    <w:rsid w:val="0069445B"/>
    <w:rsid w:val="006A2133"/>
    <w:rsid w:val="006B75D8"/>
    <w:rsid w:val="006C4AD8"/>
    <w:rsid w:val="006D34ED"/>
    <w:rsid w:val="006D43DB"/>
    <w:rsid w:val="006D7442"/>
    <w:rsid w:val="006E5EC1"/>
    <w:rsid w:val="006E64BB"/>
    <w:rsid w:val="006E6B64"/>
    <w:rsid w:val="00713126"/>
    <w:rsid w:val="00713D58"/>
    <w:rsid w:val="0072061C"/>
    <w:rsid w:val="00727FBF"/>
    <w:rsid w:val="00737455"/>
    <w:rsid w:val="00741452"/>
    <w:rsid w:val="007414C6"/>
    <w:rsid w:val="00755554"/>
    <w:rsid w:val="00756219"/>
    <w:rsid w:val="00763343"/>
    <w:rsid w:val="00772977"/>
    <w:rsid w:val="00781E6C"/>
    <w:rsid w:val="0078257A"/>
    <w:rsid w:val="00785916"/>
    <w:rsid w:val="00792503"/>
    <w:rsid w:val="00796037"/>
    <w:rsid w:val="007A27DD"/>
    <w:rsid w:val="007B3AC8"/>
    <w:rsid w:val="007B7F89"/>
    <w:rsid w:val="007C051F"/>
    <w:rsid w:val="007D0575"/>
    <w:rsid w:val="007D629B"/>
    <w:rsid w:val="007D7579"/>
    <w:rsid w:val="007E4380"/>
    <w:rsid w:val="007E6D3F"/>
    <w:rsid w:val="007F12AF"/>
    <w:rsid w:val="00800F5B"/>
    <w:rsid w:val="00803DE1"/>
    <w:rsid w:val="008111D2"/>
    <w:rsid w:val="008166EE"/>
    <w:rsid w:val="008346B8"/>
    <w:rsid w:val="008370A1"/>
    <w:rsid w:val="0084013A"/>
    <w:rsid w:val="00843442"/>
    <w:rsid w:val="00843C62"/>
    <w:rsid w:val="00856555"/>
    <w:rsid w:val="00857C57"/>
    <w:rsid w:val="00876D92"/>
    <w:rsid w:val="008816B1"/>
    <w:rsid w:val="00881B3A"/>
    <w:rsid w:val="008836FE"/>
    <w:rsid w:val="00883B31"/>
    <w:rsid w:val="00884E21"/>
    <w:rsid w:val="008907C7"/>
    <w:rsid w:val="00893717"/>
    <w:rsid w:val="00897A19"/>
    <w:rsid w:val="008A79FD"/>
    <w:rsid w:val="008B4CAF"/>
    <w:rsid w:val="008D2D34"/>
    <w:rsid w:val="008D783E"/>
    <w:rsid w:val="008E04D0"/>
    <w:rsid w:val="008E7507"/>
    <w:rsid w:val="008F443C"/>
    <w:rsid w:val="009040C1"/>
    <w:rsid w:val="009107D4"/>
    <w:rsid w:val="00912182"/>
    <w:rsid w:val="009137E8"/>
    <w:rsid w:val="00913B55"/>
    <w:rsid w:val="00920BB7"/>
    <w:rsid w:val="009245E2"/>
    <w:rsid w:val="009274B6"/>
    <w:rsid w:val="009306ED"/>
    <w:rsid w:val="00932FC0"/>
    <w:rsid w:val="00933256"/>
    <w:rsid w:val="009351C9"/>
    <w:rsid w:val="00935C24"/>
    <w:rsid w:val="00937757"/>
    <w:rsid w:val="009417F2"/>
    <w:rsid w:val="0094689E"/>
    <w:rsid w:val="00951D76"/>
    <w:rsid w:val="00960F4B"/>
    <w:rsid w:val="009634AF"/>
    <w:rsid w:val="009719CF"/>
    <w:rsid w:val="00975445"/>
    <w:rsid w:val="00976494"/>
    <w:rsid w:val="00977802"/>
    <w:rsid w:val="0098313B"/>
    <w:rsid w:val="009910FD"/>
    <w:rsid w:val="0099769F"/>
    <w:rsid w:val="009A0980"/>
    <w:rsid w:val="009A6335"/>
    <w:rsid w:val="009B1BCF"/>
    <w:rsid w:val="009B2F3F"/>
    <w:rsid w:val="009B37E4"/>
    <w:rsid w:val="009B4668"/>
    <w:rsid w:val="009B6A0D"/>
    <w:rsid w:val="009C378C"/>
    <w:rsid w:val="009C556B"/>
    <w:rsid w:val="009D0E3F"/>
    <w:rsid w:val="009D520A"/>
    <w:rsid w:val="009D62AE"/>
    <w:rsid w:val="009E0008"/>
    <w:rsid w:val="009F6E16"/>
    <w:rsid w:val="00A002CE"/>
    <w:rsid w:val="00A0382D"/>
    <w:rsid w:val="00A03C2D"/>
    <w:rsid w:val="00A305F8"/>
    <w:rsid w:val="00A31463"/>
    <w:rsid w:val="00A44DD8"/>
    <w:rsid w:val="00A51B21"/>
    <w:rsid w:val="00A60F56"/>
    <w:rsid w:val="00A716A3"/>
    <w:rsid w:val="00A73054"/>
    <w:rsid w:val="00A834B0"/>
    <w:rsid w:val="00A9093A"/>
    <w:rsid w:val="00A94D28"/>
    <w:rsid w:val="00A97A05"/>
    <w:rsid w:val="00AA62E8"/>
    <w:rsid w:val="00AA6594"/>
    <w:rsid w:val="00AB432C"/>
    <w:rsid w:val="00AB5B09"/>
    <w:rsid w:val="00AC012B"/>
    <w:rsid w:val="00AC5C00"/>
    <w:rsid w:val="00AD11F7"/>
    <w:rsid w:val="00AD2C39"/>
    <w:rsid w:val="00AE74B1"/>
    <w:rsid w:val="00B01134"/>
    <w:rsid w:val="00B067EE"/>
    <w:rsid w:val="00B0798D"/>
    <w:rsid w:val="00B10467"/>
    <w:rsid w:val="00B21103"/>
    <w:rsid w:val="00B25245"/>
    <w:rsid w:val="00B31182"/>
    <w:rsid w:val="00B36FF2"/>
    <w:rsid w:val="00B56D2F"/>
    <w:rsid w:val="00B57674"/>
    <w:rsid w:val="00B61BFE"/>
    <w:rsid w:val="00B67D61"/>
    <w:rsid w:val="00B74AC0"/>
    <w:rsid w:val="00B7696A"/>
    <w:rsid w:val="00B82F55"/>
    <w:rsid w:val="00B86F7E"/>
    <w:rsid w:val="00B87262"/>
    <w:rsid w:val="00B9388B"/>
    <w:rsid w:val="00BA050C"/>
    <w:rsid w:val="00BA3A8C"/>
    <w:rsid w:val="00BB00A3"/>
    <w:rsid w:val="00BB4B80"/>
    <w:rsid w:val="00BB7155"/>
    <w:rsid w:val="00BC680A"/>
    <w:rsid w:val="00BC6A39"/>
    <w:rsid w:val="00BD3C6D"/>
    <w:rsid w:val="00BE5875"/>
    <w:rsid w:val="00C03C05"/>
    <w:rsid w:val="00C13C74"/>
    <w:rsid w:val="00C3092A"/>
    <w:rsid w:val="00C44FAE"/>
    <w:rsid w:val="00C5185F"/>
    <w:rsid w:val="00C52D4D"/>
    <w:rsid w:val="00C53BC7"/>
    <w:rsid w:val="00C54474"/>
    <w:rsid w:val="00C57C32"/>
    <w:rsid w:val="00C655DD"/>
    <w:rsid w:val="00C752E7"/>
    <w:rsid w:val="00C8668B"/>
    <w:rsid w:val="00CA077C"/>
    <w:rsid w:val="00CB02DC"/>
    <w:rsid w:val="00CB7CA8"/>
    <w:rsid w:val="00CC532D"/>
    <w:rsid w:val="00CC58A4"/>
    <w:rsid w:val="00CD16CE"/>
    <w:rsid w:val="00CF6F23"/>
    <w:rsid w:val="00D01753"/>
    <w:rsid w:val="00D12A2B"/>
    <w:rsid w:val="00D1589D"/>
    <w:rsid w:val="00D24698"/>
    <w:rsid w:val="00D25868"/>
    <w:rsid w:val="00D25C47"/>
    <w:rsid w:val="00D2660C"/>
    <w:rsid w:val="00D30E9B"/>
    <w:rsid w:val="00D3123E"/>
    <w:rsid w:val="00D316F6"/>
    <w:rsid w:val="00D40143"/>
    <w:rsid w:val="00D45768"/>
    <w:rsid w:val="00D45F2D"/>
    <w:rsid w:val="00D55F1E"/>
    <w:rsid w:val="00D6072F"/>
    <w:rsid w:val="00D64D20"/>
    <w:rsid w:val="00D75ED0"/>
    <w:rsid w:val="00D76346"/>
    <w:rsid w:val="00D7776E"/>
    <w:rsid w:val="00D9607B"/>
    <w:rsid w:val="00DB4481"/>
    <w:rsid w:val="00DB7BEE"/>
    <w:rsid w:val="00DC1D8B"/>
    <w:rsid w:val="00DC5893"/>
    <w:rsid w:val="00DD0471"/>
    <w:rsid w:val="00DE41D0"/>
    <w:rsid w:val="00DE5F7D"/>
    <w:rsid w:val="00DF1F58"/>
    <w:rsid w:val="00E03217"/>
    <w:rsid w:val="00E055A3"/>
    <w:rsid w:val="00E05EDB"/>
    <w:rsid w:val="00E07E9C"/>
    <w:rsid w:val="00E11A28"/>
    <w:rsid w:val="00E17893"/>
    <w:rsid w:val="00E20EC4"/>
    <w:rsid w:val="00E22750"/>
    <w:rsid w:val="00E22E93"/>
    <w:rsid w:val="00E22F5A"/>
    <w:rsid w:val="00E250BB"/>
    <w:rsid w:val="00E30705"/>
    <w:rsid w:val="00E46BDC"/>
    <w:rsid w:val="00E51826"/>
    <w:rsid w:val="00E5351E"/>
    <w:rsid w:val="00E57972"/>
    <w:rsid w:val="00E62B46"/>
    <w:rsid w:val="00E65C2A"/>
    <w:rsid w:val="00E70DE8"/>
    <w:rsid w:val="00E764AB"/>
    <w:rsid w:val="00E820A7"/>
    <w:rsid w:val="00E83BC8"/>
    <w:rsid w:val="00E850EA"/>
    <w:rsid w:val="00E909BD"/>
    <w:rsid w:val="00E96829"/>
    <w:rsid w:val="00EB2AB7"/>
    <w:rsid w:val="00EB518E"/>
    <w:rsid w:val="00EC337A"/>
    <w:rsid w:val="00EE0506"/>
    <w:rsid w:val="00EE2341"/>
    <w:rsid w:val="00EE23B4"/>
    <w:rsid w:val="00EE244A"/>
    <w:rsid w:val="00EE6031"/>
    <w:rsid w:val="00EF7828"/>
    <w:rsid w:val="00F01E8C"/>
    <w:rsid w:val="00F02BFB"/>
    <w:rsid w:val="00F03D5C"/>
    <w:rsid w:val="00F07DB6"/>
    <w:rsid w:val="00F121B2"/>
    <w:rsid w:val="00F1527E"/>
    <w:rsid w:val="00F17CBD"/>
    <w:rsid w:val="00F20658"/>
    <w:rsid w:val="00F222DE"/>
    <w:rsid w:val="00F34F92"/>
    <w:rsid w:val="00F35096"/>
    <w:rsid w:val="00F51166"/>
    <w:rsid w:val="00F55CF2"/>
    <w:rsid w:val="00F64707"/>
    <w:rsid w:val="00F651BA"/>
    <w:rsid w:val="00F80619"/>
    <w:rsid w:val="00F82281"/>
    <w:rsid w:val="00F90C91"/>
    <w:rsid w:val="00FA2F56"/>
    <w:rsid w:val="00FA6B2D"/>
    <w:rsid w:val="00FB2C4D"/>
    <w:rsid w:val="00FB2E08"/>
    <w:rsid w:val="00FC012F"/>
    <w:rsid w:val="00FC043D"/>
    <w:rsid w:val="00FD3295"/>
    <w:rsid w:val="01FB42C6"/>
    <w:rsid w:val="02E52B28"/>
    <w:rsid w:val="03633F51"/>
    <w:rsid w:val="03D32EAA"/>
    <w:rsid w:val="059B47E3"/>
    <w:rsid w:val="06A50BF6"/>
    <w:rsid w:val="08545B61"/>
    <w:rsid w:val="0BB84D07"/>
    <w:rsid w:val="0F1C3C95"/>
    <w:rsid w:val="12F96422"/>
    <w:rsid w:val="14DF0BF0"/>
    <w:rsid w:val="154C74B7"/>
    <w:rsid w:val="164963A5"/>
    <w:rsid w:val="176331D8"/>
    <w:rsid w:val="17F90CFB"/>
    <w:rsid w:val="192F6832"/>
    <w:rsid w:val="1D6614F4"/>
    <w:rsid w:val="1D9E02DC"/>
    <w:rsid w:val="1E3B6617"/>
    <w:rsid w:val="1EE7638A"/>
    <w:rsid w:val="215B5318"/>
    <w:rsid w:val="227D1127"/>
    <w:rsid w:val="229D24D0"/>
    <w:rsid w:val="25ED7CFF"/>
    <w:rsid w:val="2CE83633"/>
    <w:rsid w:val="2D560907"/>
    <w:rsid w:val="2E452FC9"/>
    <w:rsid w:val="2F1F4FB6"/>
    <w:rsid w:val="2F2E417E"/>
    <w:rsid w:val="31EE4784"/>
    <w:rsid w:val="36587F7A"/>
    <w:rsid w:val="3B530682"/>
    <w:rsid w:val="3C6F180D"/>
    <w:rsid w:val="3CAA0266"/>
    <w:rsid w:val="40760AAC"/>
    <w:rsid w:val="48934F74"/>
    <w:rsid w:val="4C1676C1"/>
    <w:rsid w:val="4D4D1E47"/>
    <w:rsid w:val="522748E3"/>
    <w:rsid w:val="531341C6"/>
    <w:rsid w:val="54D450EF"/>
    <w:rsid w:val="5619200D"/>
    <w:rsid w:val="571E4E32"/>
    <w:rsid w:val="57F369ED"/>
    <w:rsid w:val="68A355D0"/>
    <w:rsid w:val="68AC4A92"/>
    <w:rsid w:val="6BF02543"/>
    <w:rsid w:val="6CB64147"/>
    <w:rsid w:val="6F8D5128"/>
    <w:rsid w:val="71C22B21"/>
    <w:rsid w:val="72747359"/>
    <w:rsid w:val="729C4002"/>
    <w:rsid w:val="73271770"/>
    <w:rsid w:val="734C7658"/>
    <w:rsid w:val="744051D9"/>
    <w:rsid w:val="7562283E"/>
    <w:rsid w:val="76141AED"/>
    <w:rsid w:val="76B65054"/>
    <w:rsid w:val="771C49A5"/>
    <w:rsid w:val="79856CB1"/>
    <w:rsid w:val="7AD32498"/>
    <w:rsid w:val="7BFE27A9"/>
    <w:rsid w:val="7CEB3072"/>
    <w:rsid w:val="7D266503"/>
    <w:rsid w:val="7D4B7D80"/>
    <w:rsid w:val="7F026893"/>
    <w:rsid w:val="E7EFAFE9"/>
    <w:rsid w:val="FCDDE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字符"/>
    <w:link w:val="56"/>
    <w:qFormat/>
    <w:uiPriority w:val="34"/>
    <w:rPr>
      <w:rFonts w:ascii="Calibri" w:hAnsi="Calibri"/>
      <w:kern w:val="2"/>
      <w:sz w:val="21"/>
      <w:szCs w:val="21"/>
    </w:rPr>
  </w:style>
  <w:style w:type="paragraph" w:customStyle="1" w:styleId="204">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11</Pages>
  <Words>838</Words>
  <Characters>4783</Characters>
  <Lines>39</Lines>
  <Paragraphs>11</Paragraphs>
  <TotalTime>47</TotalTime>
  <ScaleCrop>false</ScaleCrop>
  <LinksUpToDate>false</LinksUpToDate>
  <CharactersWithSpaces>5610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2021-07-22T01:18:00Z</dcterms:created>
  <dc:creator>李刚</dc:creator>
  <cp:lastModifiedBy>张晋玮</cp:lastModifiedBy>
  <cp:lastPrinted>2019-04-25T01:57:00Z</cp:lastPrinted>
  <dcterms:modified xsi:type="dcterms:W3CDTF">2022-01-07T18:01:04Z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DCEB8793BA094AD8A2C9D0F8D04FBBE8</vt:lpwstr>
  </property>
</Properties>
</file>